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3"/>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16"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25"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24" w:right="40" w:hanging="424"/>
        <w:spacing w:after="0" w:line="256" w:lineRule="auto"/>
        <w:tabs>
          <w:tab w:leader="none" w:pos="42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84"/>
        <w:spacing w:after="0"/>
        <w:tabs>
          <w:tab w:leader="none" w:pos="6604"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3717290</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205"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Commission File Number 333-177662-01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43"/>
        <w:spacing w:after="0"/>
        <w:rPr>
          <w:sz w:val="20"/>
          <w:szCs w:val="20"/>
          <w:color w:val="auto"/>
        </w:rPr>
      </w:pPr>
      <w:r>
        <w:rPr>
          <w:rFonts w:ascii="Arial" w:cs="Arial" w:eastAsia="Arial" w:hAnsi="Arial"/>
          <w:sz w:val="40"/>
          <w:szCs w:val="40"/>
          <w:b w:val="1"/>
          <w:bCs w:val="1"/>
          <w:color w:val="auto"/>
        </w:rPr>
        <w:t>CenterPoint Energy Transition Bond Company IV, LLC</w:t>
      </w:r>
    </w:p>
    <w:p>
      <w:pPr>
        <w:spacing w:after="0" w:line="35"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76" w:lineRule="exact"/>
        <w:rPr>
          <w:sz w:val="24"/>
          <w:szCs w:val="24"/>
          <w:color w:val="auto"/>
        </w:rPr>
      </w:pPr>
    </w:p>
    <w:p>
      <w:pPr>
        <w:jc w:val="center"/>
        <w:ind w:right="-43"/>
        <w:spacing w:after="0"/>
        <w:rPr>
          <w:sz w:val="20"/>
          <w:szCs w:val="20"/>
          <w:color w:val="auto"/>
        </w:rPr>
      </w:pPr>
      <w:r>
        <w:rPr>
          <w:rFonts w:ascii="Arial" w:cs="Arial" w:eastAsia="Arial" w:hAnsi="Arial"/>
          <w:sz w:val="40"/>
          <w:szCs w:val="40"/>
          <w:b w:val="1"/>
          <w:bCs w:val="1"/>
          <w:color w:val="auto"/>
        </w:rPr>
        <w:t>CenterPoint Energy Houston Electric, LLC</w:t>
      </w:r>
    </w:p>
    <w:p>
      <w:pPr>
        <w:spacing w:after="0" w:line="35"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(Exact name of depositor and sponsor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84" w:type="dxa"/>
        <w:tblCellMar>
          <w:top w:w="0" w:type="dxa"/>
          <w:left w:w="0" w:type="dxa"/>
          <w:bottom w:w="0" w:type="dxa"/>
          <w:right w:w="0" w:type="dxa"/>
        </w:tblCellMar>
      </w:tblPr>
      <w:tr>
        <w:trPr>
          <w:trHeight w:val="212"/>
        </w:trPr>
        <w:tc>
          <w:tcPr>
            <w:tcW w:w="4360" w:type="dxa"/>
            <w:vAlign w:val="bottom"/>
          </w:tcPr>
          <w:p>
            <w:pPr>
              <w:jc w:val="center"/>
              <w:ind w:right="1079"/>
              <w:spacing w:after="0"/>
              <w:rPr>
                <w:sz w:val="20"/>
                <w:szCs w:val="20"/>
                <w:color w:val="auto"/>
              </w:rPr>
            </w:pPr>
            <w:r>
              <w:rPr>
                <w:rFonts w:ascii="Arial" w:cs="Arial" w:eastAsia="Arial" w:hAnsi="Arial"/>
                <w:sz w:val="18"/>
                <w:szCs w:val="18"/>
                <w:b w:val="1"/>
                <w:bCs w:val="1"/>
                <w:color w:val="auto"/>
                <w:w w:val="91"/>
              </w:rPr>
              <w:t>Delaware</w:t>
            </w:r>
          </w:p>
        </w:tc>
        <w:tc>
          <w:tcPr>
            <w:tcW w:w="4420" w:type="dxa"/>
            <w:vAlign w:val="bottom"/>
          </w:tcPr>
          <w:p>
            <w:pPr>
              <w:jc w:val="right"/>
              <w:ind w:right="1101"/>
              <w:spacing w:after="0"/>
              <w:rPr>
                <w:sz w:val="20"/>
                <w:szCs w:val="20"/>
                <w:color w:val="auto"/>
              </w:rPr>
            </w:pPr>
            <w:r>
              <w:rPr>
                <w:rFonts w:ascii="Arial" w:cs="Arial" w:eastAsia="Arial" w:hAnsi="Arial"/>
                <w:sz w:val="18"/>
                <w:szCs w:val="18"/>
                <w:b w:val="1"/>
                <w:bCs w:val="1"/>
                <w:color w:val="auto"/>
              </w:rPr>
              <w:t>45-3687039</w:t>
            </w:r>
          </w:p>
        </w:tc>
      </w:tr>
      <w:tr>
        <w:trPr>
          <w:trHeight w:val="148"/>
        </w:trPr>
        <w:tc>
          <w:tcPr>
            <w:tcW w:w="4360" w:type="dxa"/>
            <w:vAlign w:val="bottom"/>
          </w:tcPr>
          <w:p>
            <w:pPr>
              <w:jc w:val="center"/>
              <w:ind w:right="10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420" w:type="dxa"/>
            <w:vAlign w:val="bottom"/>
          </w:tcPr>
          <w:p>
            <w:pPr>
              <w:jc w:val="center"/>
              <w:ind w:left="11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079"/>
              <w:spacing w:after="0"/>
              <w:rPr>
                <w:sz w:val="20"/>
                <w:szCs w:val="20"/>
                <w:color w:val="auto"/>
              </w:rPr>
            </w:pPr>
            <w:r>
              <w:rPr>
                <w:rFonts w:ascii="Arial" w:cs="Arial" w:eastAsia="Arial" w:hAnsi="Arial"/>
                <w:sz w:val="14"/>
                <w:szCs w:val="14"/>
                <w:b w:val="1"/>
                <w:bCs w:val="1"/>
                <w:color w:val="auto"/>
                <w:w w:val="94"/>
              </w:rPr>
              <w:t>incorporation or organization)</w:t>
            </w:r>
          </w:p>
        </w:tc>
        <w:tc>
          <w:tcPr>
            <w:tcW w:w="4420" w:type="dxa"/>
            <w:vAlign w:val="bottom"/>
          </w:tcPr>
          <w:p>
            <w:pPr>
              <w:jc w:val="center"/>
              <w:ind w:left="1101"/>
              <w:spacing w:after="0"/>
              <w:rPr>
                <w:sz w:val="20"/>
                <w:szCs w:val="20"/>
                <w:color w:val="auto"/>
              </w:rPr>
            </w:pPr>
            <w:r>
              <w:rPr>
                <w:rFonts w:ascii="Arial" w:cs="Arial" w:eastAsia="Arial" w:hAnsi="Arial"/>
                <w:sz w:val="14"/>
                <w:szCs w:val="14"/>
                <w:b w:val="1"/>
                <w:bCs w:val="1"/>
                <w:color w:val="auto"/>
                <w:w w:val="96"/>
              </w:rPr>
              <w:t>Identification Number)</w:t>
            </w:r>
          </w:p>
        </w:tc>
      </w:tr>
      <w:tr>
        <w:trPr>
          <w:trHeight w:val="412"/>
        </w:trPr>
        <w:tc>
          <w:tcPr>
            <w:tcW w:w="4360" w:type="dxa"/>
            <w:vAlign w:val="bottom"/>
          </w:tcPr>
          <w:p>
            <w:pPr>
              <w:jc w:val="center"/>
              <w:ind w:right="1099"/>
              <w:spacing w:after="0"/>
              <w:rPr>
                <w:sz w:val="20"/>
                <w:szCs w:val="20"/>
                <w:color w:val="auto"/>
              </w:rPr>
            </w:pPr>
            <w:r>
              <w:rPr>
                <w:rFonts w:ascii="Arial" w:cs="Arial" w:eastAsia="Arial" w:hAnsi="Arial"/>
                <w:sz w:val="18"/>
                <w:szCs w:val="18"/>
                <w:b w:val="1"/>
                <w:bCs w:val="1"/>
                <w:color w:val="auto"/>
                <w:w w:val="88"/>
              </w:rPr>
              <w:t>1111 Louisiana, Suite 4664B</w:t>
            </w:r>
          </w:p>
        </w:tc>
        <w:tc>
          <w:tcPr>
            <w:tcW w:w="4420" w:type="dxa"/>
            <w:vAlign w:val="bottom"/>
          </w:tcPr>
          <w:p>
            <w:pPr>
              <w:spacing w:after="0"/>
              <w:rPr>
                <w:sz w:val="24"/>
                <w:szCs w:val="24"/>
                <w:color w:val="auto"/>
              </w:rPr>
            </w:pPr>
          </w:p>
        </w:tc>
      </w:tr>
      <w:tr>
        <w:trPr>
          <w:trHeight w:val="225"/>
        </w:trPr>
        <w:tc>
          <w:tcPr>
            <w:tcW w:w="4360" w:type="dxa"/>
            <w:vAlign w:val="bottom"/>
          </w:tcPr>
          <w:p>
            <w:pPr>
              <w:jc w:val="center"/>
              <w:ind w:right="1079"/>
              <w:spacing w:after="0"/>
              <w:rPr>
                <w:sz w:val="20"/>
                <w:szCs w:val="20"/>
                <w:color w:val="auto"/>
              </w:rPr>
            </w:pPr>
            <w:r>
              <w:rPr>
                <w:rFonts w:ascii="Arial" w:cs="Arial" w:eastAsia="Arial" w:hAnsi="Arial"/>
                <w:sz w:val="18"/>
                <w:szCs w:val="18"/>
                <w:b w:val="1"/>
                <w:bCs w:val="1"/>
                <w:color w:val="auto"/>
                <w:w w:val="88"/>
              </w:rPr>
              <w:t>Houston, Texas 77002</w:t>
            </w:r>
          </w:p>
        </w:tc>
        <w:tc>
          <w:tcPr>
            <w:tcW w:w="4420" w:type="dxa"/>
            <w:vAlign w:val="bottom"/>
          </w:tcPr>
          <w:p>
            <w:pPr>
              <w:jc w:val="right"/>
              <w:ind w:right="981"/>
              <w:spacing w:after="0"/>
              <w:rPr>
                <w:sz w:val="20"/>
                <w:szCs w:val="20"/>
                <w:color w:val="auto"/>
              </w:rPr>
            </w:pPr>
            <w:r>
              <w:rPr>
                <w:rFonts w:ascii="Arial" w:cs="Arial" w:eastAsia="Arial" w:hAnsi="Arial"/>
                <w:sz w:val="18"/>
                <w:szCs w:val="18"/>
                <w:b w:val="1"/>
                <w:bCs w:val="1"/>
                <w:color w:val="auto"/>
              </w:rPr>
              <w:t>(713) 207-5776</w:t>
            </w:r>
          </w:p>
        </w:tc>
      </w:tr>
      <w:tr>
        <w:trPr>
          <w:trHeight w:val="186"/>
        </w:trPr>
        <w:tc>
          <w:tcPr>
            <w:tcW w:w="4360" w:type="dxa"/>
            <w:vAlign w:val="bottom"/>
          </w:tcPr>
          <w:p>
            <w:pPr>
              <w:jc w:val="center"/>
              <w:ind w:right="1099"/>
              <w:spacing w:after="0"/>
              <w:rPr>
                <w:sz w:val="20"/>
                <w:szCs w:val="20"/>
                <w:color w:val="auto"/>
              </w:rPr>
            </w:pPr>
            <w:r>
              <w:rPr>
                <w:rFonts w:ascii="Arial" w:cs="Arial" w:eastAsia="Arial" w:hAnsi="Arial"/>
                <w:sz w:val="14"/>
                <w:szCs w:val="14"/>
                <w:b w:val="1"/>
                <w:bCs w:val="1"/>
                <w:color w:val="auto"/>
                <w:w w:val="90"/>
              </w:rPr>
              <w:t>(Address and zip code of principal executive offices)</w:t>
            </w:r>
          </w:p>
        </w:tc>
        <w:tc>
          <w:tcPr>
            <w:tcW w:w="4420" w:type="dxa"/>
            <w:vAlign w:val="bottom"/>
          </w:tcPr>
          <w:p>
            <w:pPr>
              <w:jc w:val="center"/>
              <w:ind w:left="1101"/>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83"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225"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984"/>
          </w:cols>
          <w:pgMar w:left="436" w:top="368" w:right="4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444"/>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8884" w:space="160"/>
            <w:col w:w="260" w:space="100"/>
            <w:col w:w="160" w:space="180"/>
            <w:col w:w="220" w:space="100"/>
            <w:col w:w="920"/>
          </w:cols>
          <w:pgMar w:left="436" w:top="368" w:right="479" w:bottom="0" w:gutter="0" w:footer="0" w:header="0"/>
          <w:type w:val="continuous"/>
        </w:sectPr>
      </w:pPr>
    </w:p>
    <w:p>
      <w:pPr>
        <w:spacing w:after="0" w:line="37" w:lineRule="exact"/>
        <w:rPr>
          <w:sz w:val="24"/>
          <w:szCs w:val="24"/>
          <w:color w:val="auto"/>
        </w:rPr>
      </w:pPr>
    </w:p>
    <w:p>
      <w:pPr>
        <w:ind w:left="444"/>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9044" w:space="180"/>
            <w:col w:w="260" w:space="100"/>
            <w:col w:w="160" w:space="220"/>
            <w:col w:w="220" w:space="80"/>
            <w:col w:w="720"/>
          </w:cols>
          <w:pgMar w:left="436" w:top="368" w:right="479" w:bottom="0" w:gutter="0" w:footer="0" w:header="0"/>
          <w:type w:val="continuous"/>
        </w:sectPr>
      </w:pPr>
    </w:p>
    <w:p>
      <w:pPr>
        <w:spacing w:after="0" w:line="37" w:lineRule="exact"/>
        <w:rPr>
          <w:sz w:val="24"/>
          <w:szCs w:val="24"/>
          <w:color w:val="auto"/>
        </w:rPr>
      </w:pPr>
    </w:p>
    <w:p>
      <w:pPr>
        <w:ind w:left="4" w:right="6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4" w:right="16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4" w:right="12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0984"/>
          </w:cols>
          <w:pgMar w:left="436" w:top="368" w:right="479" w:bottom="0" w:gutter="0" w:footer="0" w:header="0"/>
          <w:type w:val="continuous"/>
        </w:sectPr>
      </w:pPr>
    </w:p>
    <w:bookmarkStart w:id="1" w:name="page2"/>
    <w:bookmarkEnd w:id="1"/>
    <w:p>
      <w:pPr>
        <w:ind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ind w:left="440"/>
        <w:spacing w:after="0" w:line="207" w:lineRule="exact"/>
        <w:tabs>
          <w:tab w:leader="none" w:pos="8040" w:val="left"/>
          <w:tab w:leader="none" w:pos="8740" w:val="left"/>
        </w:tabs>
        <w:rPr>
          <w:sz w:val="20"/>
          <w:szCs w:val="20"/>
          <w:color w:val="auto"/>
        </w:rPr>
      </w:pPr>
      <w:r>
        <w:rPr>
          <w:rFonts w:ascii="Arial" w:cs="Arial" w:eastAsia="Arial" w:hAnsi="Arial"/>
          <w:sz w:val="17"/>
          <w:szCs w:val="17"/>
          <w:color w:val="auto"/>
        </w:rPr>
        <w:t>Indicate by check mark whether the registrant is a shell company (as defined by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aggregate market value of the member’s equity held by non-affiliates of the registrant as of June 30, 2021: None</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Documents incorporated by reference: A portion of the proxy statement relating to the 2022 Annual Meeting of Shareholders of CenterPoint Energy, Inc. is incorporated by reference in Item 11 of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125" w:right="679" w:bottom="1440" w:gutter="0" w:footer="0" w:header="0"/>
        </w:sectPr>
      </w:pPr>
    </w:p>
    <w:bookmarkStart w:id="2" w:name="page3"/>
    <w:bookmarkEnd w:id="2"/>
    <w:p>
      <w:pPr>
        <w:ind w:left="5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70"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As of the date of this Annual Report on Form 10-K, CenterPoint Energy Transition Bond Company IV, LLC (the “Issuing Entity”) has five managers. For as long as necessary under applicable Rating Agency criteria (as such term is defined in the Issuing Entity’s Amended and Restated Limited Liability Company Agreement (the “LLC Agreement”)) in order to maintain a rating of “AAA” (or the equivalent thereof) for the Issuing Entity’s Series 2012 Senior Secured Transition Bonds, the Issuing Entity shall have at least two individuals who are Independent Managers (as such term is defined in the LLC Agreement). In the event that two Independent Managers are not necessary under applicable Rating Agency criteria in order to maintain such a rating, the Issuing Entity shall have at least one individual who is an Independent Manager. Currently, Messrs. Angelo and O’Connor serve as the Independent Managers of the Issuing Entity.</w:t>
      </w:r>
    </w:p>
    <w:p>
      <w:pPr>
        <w:spacing w:after="0" w:line="17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Independent Manager is defined in the LLC Agreement as a manager of the Issuing Entity who is not, and within the previous five years was not (except solely by virtue of such Person’s serving as, or affiliation with any other Person serving as, a special member or an independent director or manager, as applicable, of CenterPoint Energy Houston Electric, LLC (“Houston Electric”), the Issuing Entity or any bankruptcy remote special purpose entity that is an Affiliate of Houston Electric or the Issuing Entity), (i) a stockholder, member, partner, director, officer, employee, Affiliate, customer, supplier, creditor or independent contractor of, or any Person that has received any benefit in any form whatsoever from (other than in such Manager’s capacity as a ratepayer or customer of Houston Electric in the ordinary course of business), or any Person that has provided any service in any form whatsoever to, or any major creditor (or any Affiliate of any major creditor) of, the Issuing Entity, Houston Electric or any of their Affiliates, or (ii) any Person owning beneficially, directly or indirectly, any outstanding shares of common stock, any limited liability company interests or any partnership interests, as applicable, of the Issuing Entity, Houston Electric, or any of their Affiliates, or of any major creditor (or any Affiliate of any major creditor) of any of the foregoing, or a stockholder, member, partner, director, officer, employee, Affiliate, customer, supplier, creditor or independent contractor of, or any Person that has received any benefit in any form whatever from (other than in such Person’s capacity as a ratepayer or customer of Houston Electric in the ordinary course of business), or any Person that has provided any service in any form whatever to, such beneficial owner or any of such beneficial owner’s Affiliates, or (iii) a member of the immediate family of any person described above; provided that the indirect or beneficial ownership of stock through a mutual fund or similar diversified investment vehicle with respect to which the owner does not have discretion or control over the investments held by such diversified investment vehicle shall not preclude such owner from being an Independent Manager. For purposes of this definition, “major creditor” shall mean a natural person or business entity to which the Issuing Entity, Houston Electric or any of their Affiliates has outstanding indebtedness for borrowed money or credit on open account in a sum sufficiently large as would reasonably be expected to influence the judgment of the proposed Independent Manager adversely to the interests of the Issuing Entity when the interests of that Person are adverse to those of the Issuing Entity. Capitalized terms used in this paragraph have the meanings assigned to them in the LLC Agreement.</w:t>
      </w:r>
    </w:p>
    <w:p>
      <w:pPr>
        <w:sectPr>
          <w:pgSz w:w="11900" w:h="16838" w:orient="portrait"/>
          <w:cols w:equalWidth="0" w:num="1">
            <w:col w:w="10980"/>
          </w:cols>
          <w:pgMar w:left="440" w:top="270" w:right="47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are the managers of the Issuing Entity as of the date of this Annual Report on Form 10-K:</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80" w:type="dxa"/>
            <w:vAlign w:val="bottom"/>
            <w:gridSpan w:val="2"/>
          </w:tcPr>
          <w:p>
            <w:pPr>
              <w:spacing w:after="0"/>
              <w:rPr>
                <w:sz w:val="20"/>
                <w:szCs w:val="20"/>
                <w:color w:val="auto"/>
              </w:rPr>
            </w:pPr>
            <w:r>
              <w:rPr>
                <w:rFonts w:ascii="Arial" w:cs="Arial" w:eastAsia="Arial" w:hAnsi="Arial"/>
                <w:sz w:val="14"/>
                <w:szCs w:val="14"/>
                <w:color w:val="auto"/>
              </w:rPr>
              <w:t>Name</w:t>
            </w:r>
          </w:p>
        </w:tc>
        <w:tc>
          <w:tcPr>
            <w:tcW w:w="360" w:type="dxa"/>
            <w:vAlign w:val="bottom"/>
            <w:gridSpan w:val="2"/>
          </w:tcPr>
          <w:p>
            <w:pPr>
              <w:spacing w:after="0"/>
              <w:rPr>
                <w:sz w:val="20"/>
                <w:szCs w:val="20"/>
                <w:color w:val="auto"/>
              </w:rPr>
            </w:pPr>
            <w:r>
              <w:rPr>
                <w:rFonts w:ascii="Arial" w:cs="Arial" w:eastAsia="Arial" w:hAnsi="Arial"/>
                <w:sz w:val="14"/>
                <w:szCs w:val="14"/>
                <w:color w:val="auto"/>
              </w:rPr>
              <w:t>Age</w:t>
            </w:r>
          </w:p>
        </w:tc>
        <w:tc>
          <w:tcPr>
            <w:tcW w:w="7480" w:type="dxa"/>
            <w:vAlign w:val="bottom"/>
          </w:tcPr>
          <w:p>
            <w:pPr>
              <w:ind w:left="3380"/>
              <w:spacing w:after="0"/>
              <w:rPr>
                <w:sz w:val="20"/>
                <w:szCs w:val="20"/>
                <w:color w:val="auto"/>
              </w:rPr>
            </w:pPr>
            <w:r>
              <w:rPr>
                <w:rFonts w:ascii="Arial" w:cs="Arial" w:eastAsia="Arial" w:hAnsi="Arial"/>
                <w:sz w:val="14"/>
                <w:szCs w:val="14"/>
                <w:color w:val="auto"/>
              </w:rPr>
              <w:t>Background</w:t>
            </w:r>
          </w:p>
        </w:tc>
      </w:tr>
      <w:tr>
        <w:trPr>
          <w:trHeight w:val="189"/>
        </w:trPr>
        <w:tc>
          <w:tcPr>
            <w:tcW w:w="34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w w:val="70"/>
              </w:rPr>
              <w:t>Jason</w:t>
            </w:r>
          </w:p>
        </w:tc>
        <w:tc>
          <w:tcPr>
            <w:tcW w:w="2840" w:type="dxa"/>
            <w:vAlign w:val="bottom"/>
          </w:tcPr>
          <w:p>
            <w:pPr>
              <w:ind w:left="100"/>
              <w:spacing w:after="0" w:line="189" w:lineRule="exact"/>
              <w:rPr>
                <w:sz w:val="20"/>
                <w:szCs w:val="20"/>
                <w:color w:val="auto"/>
              </w:rPr>
            </w:pPr>
            <w:r>
              <w:rPr>
                <w:rFonts w:ascii="Arial" w:cs="Arial" w:eastAsia="Arial" w:hAnsi="Arial"/>
                <w:sz w:val="18"/>
                <w:szCs w:val="18"/>
                <w:color w:val="auto"/>
              </w:rPr>
              <w:t>P. Wells</w:t>
            </w:r>
          </w:p>
        </w:tc>
        <w:tc>
          <w:tcPr>
            <w:tcW w:w="2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6"/>
                <w:szCs w:val="16"/>
                <w:color w:val="auto"/>
              </w:rPr>
            </w:pPr>
          </w:p>
        </w:tc>
        <w:tc>
          <w:tcPr>
            <w:tcW w:w="74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0"/>
              </w:rPr>
              <w:t>Manager and President of the Issuing Entity since September 2020. Executive Vice President and Chief</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8"/>
              </w:rPr>
              <w:t>Financial Officer of Houston Electric and CenterPoint Energy, Inc. (“CenterPoint Energy”) since</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6"/>
              </w:rPr>
              <w:t>September 2020. Executive Vice President and Chief Financial Officer of PG&amp;E Corporation from</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1"/>
              </w:rPr>
              <w:t>June 2019 to September 2020. Senior Vice President and Chief Financial Officer of PG&amp;E Corporation</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9"/>
              </w:rPr>
              <w:t>from January 2016 to June 2019. Vice President, Business Finance of Pacific Gas and Electric</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7"/>
              </w:rPr>
              <w:t>Company from August 2013 to January 2016. PG&amp;E Corporation filed Chapter 11 bankruptcy on</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January 29, 2019 and successfully emerged from bankruptcy on July 1, 2020.</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1"/>
              </w:rPr>
              <w:t>Mr. Wells is also a manager of CenterPoint Energy Restoration Bond Company, LLC (since September</w:t>
            </w:r>
          </w:p>
        </w:tc>
      </w:tr>
      <w:tr>
        <w:trPr>
          <w:trHeight w:val="230"/>
        </w:trPr>
        <w:tc>
          <w:tcPr>
            <w:tcW w:w="3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2020), a subsidiary of Houston Electric.</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Stacey L. Peterson</w:t>
            </w:r>
          </w:p>
        </w:tc>
        <w:tc>
          <w:tcPr>
            <w:tcW w:w="7840" w:type="dxa"/>
            <w:vAlign w:val="bottom"/>
            <w:gridSpan w:val="3"/>
          </w:tcPr>
          <w:p>
            <w:pPr>
              <w:spacing w:after="0"/>
              <w:rPr>
                <w:sz w:val="20"/>
                <w:szCs w:val="20"/>
                <w:color w:val="auto"/>
              </w:rPr>
            </w:pPr>
            <w:r>
              <w:rPr>
                <w:rFonts w:ascii="Arial" w:cs="Arial" w:eastAsia="Arial" w:hAnsi="Arial"/>
                <w:sz w:val="18"/>
                <w:szCs w:val="18"/>
                <w:color w:val="auto"/>
                <w:w w:val="92"/>
              </w:rPr>
              <w:t>42  Manager and Senior Vice President and Chief Accounting Officer of the Issuing Entity since December</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1"/>
              </w:rPr>
              <w:t>2021. Vice President and Treasurer of the Issuing Entity from January 2021 to December 2021. Senior</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9"/>
              </w:rPr>
              <w:t>Vice President and Chief Accounting Officer of Houston Electric and CenterPoint Energy since</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2"/>
              </w:rPr>
              <w:t>January 2022. Senior Vice President, Chief Accounting Officer and Treasurer of Houston Electric and</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2"/>
              </w:rPr>
              <w:t>CenterPoint Energy from December 2021 to January 2022. Senior Vice President, Financial Planning</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5"/>
              </w:rPr>
              <w:t>and Treasurer of Houston Electric and CenterPoint Energy from January 2021 to December 2021.</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2"/>
              </w:rPr>
              <w:t>Senior Vice President, Finance, Treasurer and Head of Investor Relations of Talen Energy Corp. from</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5"/>
              </w:rPr>
              <w:t>April 2018 to September 2019. Vice President, Finance and Treasurer of Calpine Corporation from</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January 2013 to March 2018.</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0"/>
              </w:rPr>
              <w:t>Ms. Peterson is also a manager of CenterPoint Energy Restoration Bond Company, LLC (since January</w:t>
            </w:r>
          </w:p>
        </w:tc>
      </w:tr>
      <w:tr>
        <w:trPr>
          <w:trHeight w:val="229"/>
        </w:trPr>
        <w:tc>
          <w:tcPr>
            <w:tcW w:w="3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2021), a subsidiary of Houston Electric.</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Jacqueline M. Richert</w:t>
            </w:r>
          </w:p>
        </w:tc>
        <w:tc>
          <w:tcPr>
            <w:tcW w:w="7840" w:type="dxa"/>
            <w:vAlign w:val="bottom"/>
            <w:gridSpan w:val="3"/>
          </w:tcPr>
          <w:p>
            <w:pPr>
              <w:spacing w:after="0"/>
              <w:rPr>
                <w:sz w:val="20"/>
                <w:szCs w:val="20"/>
                <w:color w:val="auto"/>
              </w:rPr>
            </w:pPr>
            <w:r>
              <w:rPr>
                <w:rFonts w:ascii="Arial" w:cs="Arial" w:eastAsia="Arial" w:hAnsi="Arial"/>
                <w:sz w:val="18"/>
                <w:szCs w:val="18"/>
                <w:color w:val="auto"/>
                <w:w w:val="94"/>
              </w:rPr>
              <w:t>38  Manager and Vice President and Treasurer of the Issuing Entity since January 2022. Vice President,</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5"/>
              </w:rPr>
              <w:t>Investor Relations and Treasurer of Houston Electric and CenterPoint Energy since January 2022.</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1"/>
              </w:rPr>
              <w:t>Director, Investor Relations of CenterPoint Energy from March, 2021 to January 2022. Ms. Richert has</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3"/>
              </w:rPr>
              <w:t>served in various roles of increase responsibility at Enterprise Products Partners from 2008 to 2021,</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including as Senior Director of Investor Relations from 2019 to 2021.</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1"/>
              </w:rPr>
              <w:t>Ms. Richert is also a manager of CenterPoint Energy Restoration Bond Company, LLC (since January</w:t>
            </w:r>
          </w:p>
        </w:tc>
      </w:tr>
      <w:tr>
        <w:trPr>
          <w:trHeight w:val="230"/>
        </w:trPr>
        <w:tc>
          <w:tcPr>
            <w:tcW w:w="3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2022), a subsidiary of Houston Electric.</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Bernard J. Angelo</w:t>
            </w:r>
          </w:p>
        </w:tc>
        <w:tc>
          <w:tcPr>
            <w:tcW w:w="7840" w:type="dxa"/>
            <w:vAlign w:val="bottom"/>
            <w:gridSpan w:val="3"/>
          </w:tcPr>
          <w:p>
            <w:pPr>
              <w:spacing w:after="0"/>
              <w:rPr>
                <w:sz w:val="20"/>
                <w:szCs w:val="20"/>
                <w:color w:val="auto"/>
              </w:rPr>
            </w:pPr>
            <w:r>
              <w:rPr>
                <w:rFonts w:ascii="Arial" w:cs="Arial" w:eastAsia="Arial" w:hAnsi="Arial"/>
                <w:sz w:val="18"/>
                <w:szCs w:val="18"/>
                <w:color w:val="auto"/>
                <w:w w:val="97"/>
              </w:rPr>
              <w:t>52  Manager of the Issuing Entity. Senior Vice President of Global Securitization Services, LLC since</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4"/>
              </w:rPr>
              <w:t>April 1997. Director or manager, as the case may be, of Ameriquest Funding II Reo Subsidiary LLC</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4"/>
              </w:rPr>
              <w:t>(November 2000 - March 2009); Ameriquest Mortgage Securities Inc. (January 2000 - March 2009);</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2"/>
              </w:rPr>
              <w:t>Argent Securities Inc. (May 2002 - March 2009); Raven Funding LLC (since June 1999); ATAX TEBS</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1, LLC (since September 2010); ATAX TEBS II, LLC (since March 2014); Bay View Deposit</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4"/>
              </w:rPr>
              <w:t>Corporation (November 2004 - December 2006); BCF Funding II LLC (February 2005 - April 2013);</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6"/>
              </w:rPr>
              <w:t>Carmax Auto Funding LLC (since August 2003); CEC Funding LLC (February 2005 - April 2013);</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7"/>
              </w:rPr>
              <w:t>Daimler Trust Leasing LLC (since January 2009); Ford Credit Auto Receivables Two LLC (since</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5"/>
              </w:rPr>
              <w:t>January 2001); Hamilton Floating Rate Fund I, LLC (October 2005 - January 2011); Hexagon ABS</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7"/>
              </w:rPr>
              <w:t>Corp. (February 2005 - November 2006); J.G. Wentworth Receivables III LLC (since September</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6"/>
              </w:rPr>
              <w:t>1997); PNC Mortgage Capital LLC, formerly known as National City Mortgage Capital LLC (since</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7"/>
              </w:rPr>
              <w:t>August 2005); PG&amp;E Energy Recovery Funding LLC (October 2004 - December 2012); Prosper</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Funding LLC (since March 2012); RS TEBS, Inc. (May 2010 - May 2015); SunTrust Auto</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2"/>
              </w:rPr>
              <w:t>Receivables, LLC (May 2007 - November 2010); Venture Lending &amp; Leasing IV, LLC (October 2004 -</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June 2009); Venture Lending &amp; Leasing V, LLC (June 2006 - May 2009); World Omni Auto</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6"/>
              </w:rPr>
              <w:t>Receivables LLC (since March 2003); World Omni Auto Leasing LLC (since June 2008): ACREFI</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9"/>
              </w:rPr>
              <w:t>Holdings J-I, LLC (since December 2009); ACREFI Holdings J-II, LLC (since December 2009);</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4"/>
              </w:rPr>
              <w:t>Affirm ABS, LLC (since July 2020); Duke Energy Florida Project Finance LLC (since January 2016);</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8"/>
              </w:rPr>
              <w:t>Fifth Third Holdings Funding, LLC (since June 2007); Glenbridge Property Holding Corp. (since</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4"/>
              </w:rPr>
              <w:t>December 2018); Oaks Funding LLC (since January 2015); Oaks Funding II LLC (since April 2016);</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3"/>
              </w:rPr>
              <w:t>Duke Energy Carolinas NC Storm Funding LLC (since August 2021); and Duke Energy Progress NC</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Storm Funding LLC (since August 2021).</w:t>
            </w:r>
          </w:p>
        </w:tc>
      </w:tr>
      <w:tr>
        <w:trPr>
          <w:trHeight w:val="216"/>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Mr. Angelo is also a manager of CenterPoint Energy Restoration Bond Company, LLC (since</w:t>
            </w:r>
          </w:p>
        </w:tc>
      </w:tr>
      <w:tr>
        <w:trPr>
          <w:trHeight w:val="230"/>
        </w:trPr>
        <w:tc>
          <w:tcPr>
            <w:tcW w:w="3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November 2009), a subsidiary of Houston Electric.</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Timothy O’Connor</w:t>
            </w:r>
          </w:p>
        </w:tc>
        <w:tc>
          <w:tcPr>
            <w:tcW w:w="7840" w:type="dxa"/>
            <w:vAlign w:val="bottom"/>
            <w:gridSpan w:val="3"/>
          </w:tcPr>
          <w:p>
            <w:pPr>
              <w:spacing w:after="0"/>
              <w:rPr>
                <w:sz w:val="20"/>
                <w:szCs w:val="20"/>
                <w:color w:val="auto"/>
              </w:rPr>
            </w:pPr>
            <w:r>
              <w:rPr>
                <w:rFonts w:ascii="Arial" w:cs="Arial" w:eastAsia="Arial" w:hAnsi="Arial"/>
                <w:sz w:val="18"/>
                <w:szCs w:val="18"/>
                <w:color w:val="auto"/>
                <w:w w:val="97"/>
              </w:rPr>
              <w:t>50  Manager of the Issuing Entity. Senior Vice President of Global Securitization Services, LLC since</w:t>
            </w:r>
          </w:p>
        </w:tc>
      </w:tr>
      <w:tr>
        <w:trPr>
          <w:trHeight w:val="230"/>
        </w:trPr>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April 2002. Director of California Petroleum Corporation from September 2009 to June 2016.</w:t>
            </w:r>
          </w:p>
        </w:tc>
      </w:tr>
    </w:tbl>
    <w:p>
      <w:pPr>
        <w:sectPr>
          <w:pgSz w:w="11900" w:h="16838" w:orient="portrait"/>
          <w:cols w:equalWidth="0" w:num="1">
            <w:col w:w="11020"/>
          </w:cols>
          <w:pgMar w:left="440" w:top="274" w:right="43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Code of Conduct</w:t>
      </w:r>
    </w:p>
    <w:p>
      <w:pPr>
        <w:spacing w:after="0" w:line="12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The Issuing Entity is a wholly-owned subsidiary of Houston Electric which in turn is an indirect subsidiary of CenterPoint Energy. CenterPoint Energy has adopted a code of ethics for its Chief Executive Officer and Senior Financial Officers, which group consists of its Chief Financial Officer, Chief Accounting Officer, Treasurer and Controller. CenterPoint Energy has also adopted an Ethics and Compliance Code applicable to all directors, officers and employees, including those of its subsidiaries. CenterPoint Energy maintains a corporate governance page on its website which includes key information about its corporate governance initiatives, including its Ethics and Compliance Code and its Code of Ethics for Chief Financial Officer and Senior Financial Officers. The corporate governance page can be found at </w:t>
      </w:r>
      <w:r>
        <w:rPr>
          <w:rFonts w:ascii="Arial" w:cs="Arial" w:eastAsia="Arial" w:hAnsi="Arial"/>
          <w:sz w:val="16"/>
          <w:szCs w:val="16"/>
          <w:i w:val="1"/>
          <w:iCs w:val="1"/>
          <w:color w:val="auto"/>
        </w:rPr>
        <w:t>https://investors.centerpointenergy.com/governance.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Other than the annual independent managers fee of $3,500 paid to Global Securitization Services, LLC, the Issuing Entity does not pay any compensation to its executive officers or managers.</w:t>
      </w:r>
    </w:p>
    <w:p>
      <w:pPr>
        <w:spacing w:after="0" w:line="170"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 xml:space="preserve">The information required by this item with respect to Houston Electric is incorporated herein by reference to the material under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of the definitive proxy statement of CenterPoint Energy for its 2022 annual meeting of shareholders filed with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Exchange Commission on March 11,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ectPr>
          <w:pgSz w:w="11900" w:h="16838" w:orient="portrait"/>
          <w:cols w:equalWidth="0" w:num="1">
            <w:col w:w="11000"/>
          </w:cols>
          <w:pgMar w:left="440" w:top="270" w:right="4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35"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Documents filed as a part of this report:</w:t>
      </w:r>
    </w:p>
    <w:p>
      <w:pPr>
        <w:spacing w:after="0" w:line="130" w:lineRule="exact"/>
        <w:rPr>
          <w:rFonts w:ascii="Arial" w:cs="Arial" w:eastAsia="Arial" w:hAnsi="Arial"/>
          <w:sz w:val="18"/>
          <w:szCs w:val="18"/>
          <w:color w:val="auto"/>
        </w:rPr>
      </w:pPr>
    </w:p>
    <w:p>
      <w:pPr>
        <w:ind w:left="1420" w:right="8040" w:hanging="439"/>
        <w:spacing w:after="0" w:line="431" w:lineRule="auto"/>
        <w:tabs>
          <w:tab w:leader="none" w:pos="1405" w:val="left"/>
        </w:tabs>
        <w:numPr>
          <w:ilvl w:val="1"/>
          <w:numId w:val="3"/>
        </w:numPr>
        <w:rPr>
          <w:rFonts w:ascii="Arial" w:cs="Arial" w:eastAsia="Arial" w:hAnsi="Arial"/>
          <w:sz w:val="16"/>
          <w:szCs w:val="16"/>
          <w:color w:val="auto"/>
        </w:rPr>
      </w:pPr>
      <w:r>
        <w:rPr>
          <w:rFonts w:ascii="Arial" w:cs="Arial" w:eastAsia="Arial" w:hAnsi="Arial"/>
          <w:sz w:val="16"/>
          <w:szCs w:val="16"/>
          <w:color w:val="auto"/>
        </w:rPr>
        <w:t>Financial Statements. Not applicable.</w:t>
      </w:r>
    </w:p>
    <w:p>
      <w:pPr>
        <w:ind w:left="1420" w:right="7340" w:hanging="439"/>
        <w:spacing w:after="0" w:line="383" w:lineRule="auto"/>
        <w:tabs>
          <w:tab w:leader="none" w:pos="1405" w:val="left"/>
        </w:tabs>
        <w:numPr>
          <w:ilvl w:val="1"/>
          <w:numId w:val="3"/>
        </w:numPr>
        <w:rPr>
          <w:rFonts w:ascii="Arial" w:cs="Arial" w:eastAsia="Arial" w:hAnsi="Arial"/>
          <w:sz w:val="18"/>
          <w:szCs w:val="18"/>
          <w:color w:val="auto"/>
        </w:rPr>
      </w:pPr>
      <w:r>
        <w:rPr>
          <w:rFonts w:ascii="Arial" w:cs="Arial" w:eastAsia="Arial" w:hAnsi="Arial"/>
          <w:sz w:val="18"/>
          <w:szCs w:val="18"/>
          <w:color w:val="auto"/>
        </w:rPr>
        <w:t>Financial Statement Schedules. Not applicable.</w:t>
      </w:r>
    </w:p>
    <w:p>
      <w:pPr>
        <w:ind w:left="1420" w:right="40" w:hanging="439"/>
        <w:spacing w:after="0" w:line="277"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Exhibits required by Item 601 of Regulation S-K (exhibits marked with an asterisk are filed herewith and the others are incorporated by reference):</w:t>
      </w:r>
    </w:p>
    <w:p>
      <w:pPr>
        <w:spacing w:after="0" w:line="197" w:lineRule="exact"/>
        <w:rPr>
          <w:sz w:val="20"/>
          <w:szCs w:val="20"/>
          <w:color w:val="auto"/>
        </w:rPr>
      </w:pPr>
    </w:p>
    <w:p>
      <w:pPr>
        <w:ind w:left="780" w:right="160" w:hanging="60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23">
        <w:r>
          <w:rPr>
            <w:rFonts w:ascii="Arial" w:cs="Arial" w:eastAsia="Arial" w:hAnsi="Arial"/>
            <w:sz w:val="18"/>
            <w:szCs w:val="18"/>
            <w:u w:val="single" w:color="auto"/>
            <w:color w:val="0000EE"/>
          </w:rPr>
          <w:t>Certificate of Formation of CenterPoint Energy Transition Bond Company IV, LLC (the “Issuing Entity”) filed with the Delaware Secretary</w:t>
        </w:r>
      </w:hyperlink>
      <w:r>
        <w:rPr>
          <w:rFonts w:ascii="Arial" w:cs="Arial" w:eastAsia="Arial" w:hAnsi="Arial"/>
          <w:sz w:val="18"/>
          <w:szCs w:val="18"/>
          <w:u w:val="single" w:color="auto"/>
          <w:color w:val="0000EE"/>
        </w:rPr>
        <w:t xml:space="preserve"> </w:t>
      </w:r>
      <w:hyperlink r:id="rId23">
        <w:r>
          <w:rPr>
            <w:rFonts w:ascii="Arial" w:cs="Arial" w:eastAsia="Arial" w:hAnsi="Arial"/>
            <w:sz w:val="18"/>
            <w:szCs w:val="18"/>
            <w:u w:val="single" w:color="auto"/>
            <w:color w:val="0000EE"/>
          </w:rPr>
          <w:t>of State on October 14, 2011.</w:t>
        </w:r>
      </w:hyperlink>
    </w:p>
    <w:p>
      <w:pPr>
        <w:spacing w:after="0" w:line="62" w:lineRule="exact"/>
        <w:rPr>
          <w:sz w:val="20"/>
          <w:szCs w:val="20"/>
          <w:color w:val="auto"/>
        </w:rPr>
      </w:pPr>
    </w:p>
    <w:p>
      <w:pPr>
        <w:ind w:left="18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24">
        <w:r>
          <w:rPr>
            <w:rFonts w:ascii="Arial" w:cs="Arial" w:eastAsia="Arial" w:hAnsi="Arial"/>
            <w:sz w:val="16"/>
            <w:szCs w:val="16"/>
            <w:u w:val="single" w:color="auto"/>
            <w:color w:val="0000EE"/>
          </w:rPr>
          <w:t>Amended and Restated Limited Liability Company Agreement of the Issuing Entity dated as of January 19, 2012.</w:t>
        </w:r>
      </w:hyperlink>
    </w:p>
    <w:p>
      <w:pPr>
        <w:spacing w:after="0" w:line="117" w:lineRule="exact"/>
        <w:rPr>
          <w:sz w:val="20"/>
          <w:szCs w:val="20"/>
          <w:color w:val="auto"/>
        </w:rPr>
      </w:pPr>
    </w:p>
    <w:p>
      <w:pPr>
        <w:ind w:left="780" w:hanging="60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25">
        <w:r>
          <w:rPr>
            <w:rFonts w:ascii="Arial" w:cs="Arial" w:eastAsia="Arial" w:hAnsi="Arial"/>
            <w:sz w:val="18"/>
            <w:szCs w:val="18"/>
            <w:u w:val="single" w:color="auto"/>
            <w:color w:val="0000EE"/>
          </w:rPr>
          <w:t>Indenture dated as of January 19, 2012 between the Issuing Entity and Deutsche Bank Trust Company Americas, as trustee, providing for the</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issuance of Senior Secured Transition Bonds.</w:t>
        </w:r>
      </w:hyperlink>
    </w:p>
    <w:p>
      <w:pPr>
        <w:spacing w:after="0" w:line="62" w:lineRule="exact"/>
        <w:rPr>
          <w:sz w:val="20"/>
          <w:szCs w:val="20"/>
          <w:color w:val="auto"/>
        </w:rPr>
      </w:pPr>
    </w:p>
    <w:p>
      <w:pPr>
        <w:ind w:left="780" w:right="440" w:hanging="60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26">
        <w:r>
          <w:rPr>
            <w:rFonts w:ascii="Arial" w:cs="Arial" w:eastAsia="Arial" w:hAnsi="Arial"/>
            <w:sz w:val="18"/>
            <w:szCs w:val="18"/>
            <w:u w:val="single" w:color="auto"/>
            <w:color w:val="0000EE"/>
          </w:rPr>
          <w:t>First Supplemental Indenture dated as of January 19, 2012 between the Issuing Entity and Deutsche Bank Trust Company Americas, as</w:t>
        </w:r>
      </w:hyperlink>
      <w:r>
        <w:rPr>
          <w:rFonts w:ascii="Arial" w:cs="Arial" w:eastAsia="Arial" w:hAnsi="Arial"/>
          <w:sz w:val="18"/>
          <w:szCs w:val="18"/>
          <w:u w:val="single" w:color="auto"/>
          <w:color w:val="0000EE"/>
        </w:rPr>
        <w:t xml:space="preserve"> </w:t>
      </w:r>
      <w:hyperlink r:id="rId26">
        <w:r>
          <w:rPr>
            <w:rFonts w:ascii="Arial" w:cs="Arial" w:eastAsia="Arial" w:hAnsi="Arial"/>
            <w:sz w:val="18"/>
            <w:szCs w:val="18"/>
            <w:u w:val="single" w:color="auto"/>
            <w:color w:val="0000EE"/>
          </w:rPr>
          <w:t>trustee, providing for the issuance of the Issuing Entity’s 2012 Senior Secured Transition Bonds.</w:t>
        </w:r>
      </w:hyperlink>
    </w:p>
    <w:p>
      <w:pPr>
        <w:spacing w:after="0" w:line="62" w:lineRule="exact"/>
        <w:rPr>
          <w:sz w:val="20"/>
          <w:szCs w:val="20"/>
          <w:color w:val="auto"/>
        </w:rPr>
      </w:pPr>
    </w:p>
    <w:p>
      <w:pPr>
        <w:ind w:left="18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26">
        <w:r>
          <w:rPr>
            <w:rFonts w:ascii="Arial" w:cs="Arial" w:eastAsia="Arial" w:hAnsi="Arial"/>
            <w:sz w:val="16"/>
            <w:szCs w:val="16"/>
            <w:u w:val="single" w:color="auto"/>
            <w:color w:val="0000EE"/>
          </w:rPr>
          <w:t>Form of 2012 Senior Secured Transition Bond (included in Exhibit 4.2).</w:t>
        </w:r>
      </w:hyperlink>
    </w:p>
    <w:p>
      <w:pPr>
        <w:spacing w:after="0" w:line="117" w:lineRule="exact"/>
        <w:rPr>
          <w:sz w:val="20"/>
          <w:szCs w:val="20"/>
          <w:color w:val="auto"/>
        </w:rPr>
      </w:pPr>
    </w:p>
    <w:p>
      <w:pPr>
        <w:spacing w:after="0"/>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*31.1</w:t>
      </w:r>
      <w:r>
        <w:rPr>
          <w:sz w:val="20"/>
          <w:szCs w:val="20"/>
          <w:color w:val="auto"/>
        </w:rPr>
        <w:tab/>
      </w:r>
      <w:hyperlink w:anchor="page11">
        <w:r>
          <w:rPr>
            <w:rFonts w:ascii="Arial" w:cs="Arial" w:eastAsia="Arial" w:hAnsi="Arial"/>
            <w:sz w:val="17"/>
            <w:szCs w:val="17"/>
            <w:u w:val="single" w:color="auto"/>
            <w:color w:val="0000EE"/>
          </w:rPr>
          <w:t>Certification.</w:t>
        </w:r>
      </w:hyperlink>
    </w:p>
    <w:p>
      <w:pPr>
        <w:spacing w:after="0" w:line="117"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*33.1</w:t>
      </w:r>
      <w:r>
        <w:rPr>
          <w:sz w:val="20"/>
          <w:szCs w:val="20"/>
          <w:color w:val="auto"/>
        </w:rPr>
        <w:tab/>
      </w:r>
      <w:hyperlink w:anchor="page12">
        <w:r>
          <w:rPr>
            <w:rFonts w:ascii="Arial" w:cs="Arial" w:eastAsia="Arial" w:hAnsi="Arial"/>
            <w:sz w:val="16"/>
            <w:szCs w:val="16"/>
            <w:u w:val="single" w:color="auto"/>
            <w:color w:val="0000EE"/>
          </w:rPr>
          <w:t>Report on assessment of compliance with servicing criteria for asset-backed securities for CenterPoint Energy Houston Electric, LLC.</w:t>
        </w:r>
      </w:hyperlink>
    </w:p>
    <w:p>
      <w:pPr>
        <w:spacing w:after="0" w:line="117"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*33.2</w:t>
      </w:r>
      <w:r>
        <w:rPr>
          <w:sz w:val="20"/>
          <w:szCs w:val="20"/>
          <w:color w:val="auto"/>
        </w:rPr>
        <w:tab/>
      </w:r>
      <w:hyperlink w:anchor="page17">
        <w:r>
          <w:rPr>
            <w:rFonts w:ascii="Arial" w:cs="Arial" w:eastAsia="Arial" w:hAnsi="Arial"/>
            <w:sz w:val="16"/>
            <w:szCs w:val="16"/>
            <w:u w:val="single" w:color="auto"/>
            <w:color w:val="0000EE"/>
          </w:rPr>
          <w:t>Assertion of compliance with applicable servicing criteria for Deutsche Bank Trust Company Americas.</w:t>
        </w:r>
      </w:hyperlink>
    </w:p>
    <w:p>
      <w:pPr>
        <w:spacing w:after="0" w:line="117" w:lineRule="exact"/>
        <w:rPr>
          <w:sz w:val="20"/>
          <w:szCs w:val="20"/>
          <w:color w:val="auto"/>
        </w:rPr>
      </w:pPr>
    </w:p>
    <w:p>
      <w:pPr>
        <w:ind w:left="780" w:right="400" w:hanging="78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*34.1</w:t>
      </w:r>
      <w:r>
        <w:rPr>
          <w:sz w:val="20"/>
          <w:szCs w:val="20"/>
          <w:color w:val="auto"/>
        </w:rPr>
        <w:tab/>
      </w:r>
      <w:hyperlink w:anchor="page38">
        <w:r>
          <w:rPr>
            <w:rFonts w:ascii="Arial" w:cs="Arial" w:eastAsia="Arial" w:hAnsi="Arial"/>
            <w:sz w:val="18"/>
            <w:szCs w:val="18"/>
            <w:u w:val="single" w:color="auto"/>
            <w:color w:val="0000EE"/>
          </w:rPr>
          <w:t>Attestation report on assessment of compliance with servicing criteria for asset-backed securities of Deloitte &amp; Touche LLP on behalf of</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CenterPoint Energy Houston Electric, LLC.</w:t>
        </w:r>
      </w:hyperlink>
    </w:p>
    <w:p>
      <w:pPr>
        <w:spacing w:after="0" w:line="62" w:lineRule="exact"/>
        <w:rPr>
          <w:sz w:val="20"/>
          <w:szCs w:val="20"/>
          <w:color w:val="auto"/>
        </w:rPr>
      </w:pPr>
    </w:p>
    <w:p>
      <w:pPr>
        <w:ind w:left="780" w:right="80" w:hanging="78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*34.2</w:t>
      </w:r>
      <w:r>
        <w:rPr>
          <w:sz w:val="20"/>
          <w:szCs w:val="20"/>
          <w:color w:val="auto"/>
        </w:rPr>
        <w:tab/>
      </w:r>
      <w:hyperlink w:anchor="page39">
        <w:r>
          <w:rPr>
            <w:rFonts w:ascii="Arial" w:cs="Arial" w:eastAsia="Arial" w:hAnsi="Arial"/>
            <w:sz w:val="18"/>
            <w:szCs w:val="18"/>
            <w:u w:val="single" w:color="auto"/>
            <w:color w:val="0000EE"/>
          </w:rPr>
          <w:t>Attestation report on assessment of compliance with servicing criteria for asset-backed securities of KPMG LLP on behalf of Deutsche Bank</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Trust Company Americas.</w:t>
        </w:r>
      </w:hyperlink>
    </w:p>
    <w:p>
      <w:pPr>
        <w:spacing w:after="0" w:line="62"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*35.1</w:t>
      </w:r>
      <w:r>
        <w:rPr>
          <w:sz w:val="20"/>
          <w:szCs w:val="20"/>
          <w:color w:val="auto"/>
        </w:rPr>
        <w:tab/>
      </w:r>
      <w:hyperlink w:anchor="page40">
        <w:r>
          <w:rPr>
            <w:rFonts w:ascii="Arial" w:cs="Arial" w:eastAsia="Arial" w:hAnsi="Arial"/>
            <w:sz w:val="16"/>
            <w:szCs w:val="16"/>
            <w:u w:val="single" w:color="auto"/>
            <w:color w:val="0000EE"/>
          </w:rPr>
          <w:t>Servicer compliance statement.</w:t>
        </w:r>
      </w:hyperlink>
    </w:p>
    <w:p>
      <w:pPr>
        <w:spacing w:after="0" w:line="117" w:lineRule="exact"/>
        <w:rPr>
          <w:sz w:val="20"/>
          <w:szCs w:val="20"/>
          <w:color w:val="auto"/>
        </w:rPr>
      </w:pPr>
    </w:p>
    <w:p>
      <w:pPr>
        <w:ind w:left="780" w:right="20" w:hanging="69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r:id="rId27">
        <w:r>
          <w:rPr>
            <w:rFonts w:ascii="Arial" w:cs="Arial" w:eastAsia="Arial" w:hAnsi="Arial"/>
            <w:sz w:val="18"/>
            <w:szCs w:val="18"/>
            <w:u w:val="single" w:color="auto"/>
            <w:color w:val="0000EE"/>
          </w:rPr>
          <w:t>Transition Property Sale Agreement dated as of January 19, 2012 between the Issuing Entity and CenterPoint Energy Houston Electric, LLC,</w:t>
        </w:r>
      </w:hyperlink>
      <w:r>
        <w:rPr>
          <w:rFonts w:ascii="Arial" w:cs="Arial" w:eastAsia="Arial" w:hAnsi="Arial"/>
          <w:sz w:val="18"/>
          <w:szCs w:val="18"/>
          <w:u w:val="single" w:color="auto"/>
          <w:color w:val="0000EE"/>
        </w:rPr>
        <w:t xml:space="preserve"> </w:t>
      </w:r>
      <w:hyperlink r:id="rId27">
        <w:r>
          <w:rPr>
            <w:rFonts w:ascii="Arial" w:cs="Arial" w:eastAsia="Arial" w:hAnsi="Arial"/>
            <w:sz w:val="18"/>
            <w:szCs w:val="18"/>
            <w:u w:val="single" w:color="auto"/>
            <w:color w:val="0000EE"/>
          </w:rPr>
          <w:t>as seller.</w:t>
        </w:r>
      </w:hyperlink>
    </w:p>
    <w:p>
      <w:pPr>
        <w:spacing w:after="0" w:line="62" w:lineRule="exact"/>
        <w:rPr>
          <w:sz w:val="20"/>
          <w:szCs w:val="20"/>
          <w:color w:val="auto"/>
        </w:rPr>
      </w:pPr>
    </w:p>
    <w:p>
      <w:pPr>
        <w:ind w:left="780" w:right="60" w:hanging="69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99.2</w:t>
      </w:r>
      <w:r>
        <w:rPr>
          <w:sz w:val="20"/>
          <w:szCs w:val="20"/>
          <w:color w:val="auto"/>
        </w:rPr>
        <w:tab/>
      </w:r>
      <w:hyperlink r:id="rId28">
        <w:r>
          <w:rPr>
            <w:rFonts w:ascii="Arial" w:cs="Arial" w:eastAsia="Arial" w:hAnsi="Arial"/>
            <w:sz w:val="18"/>
            <w:szCs w:val="18"/>
            <w:u w:val="single" w:color="auto"/>
            <w:color w:val="0000EE"/>
          </w:rPr>
          <w:t>Transition Property Servicing Agreement dated as of January 19, 2012 between the Issuing Entity and CenterPoint Energy Houston Electric,</w:t>
        </w:r>
      </w:hyperlink>
      <w:r>
        <w:rPr>
          <w:rFonts w:ascii="Arial" w:cs="Arial" w:eastAsia="Arial" w:hAnsi="Arial"/>
          <w:sz w:val="18"/>
          <w:szCs w:val="18"/>
          <w:u w:val="single" w:color="auto"/>
          <w:color w:val="0000EE"/>
        </w:rPr>
        <w:t xml:space="preserve"> </w:t>
      </w:r>
      <w:hyperlink r:id="rId28">
        <w:r>
          <w:rPr>
            <w:rFonts w:ascii="Arial" w:cs="Arial" w:eastAsia="Arial" w:hAnsi="Arial"/>
            <w:sz w:val="18"/>
            <w:szCs w:val="18"/>
            <w:u w:val="single" w:color="auto"/>
            <w:color w:val="0000EE"/>
          </w:rPr>
          <w:t>LLC, as servicer.</w:t>
        </w:r>
      </w:hyperlink>
    </w:p>
    <w:p>
      <w:pPr>
        <w:spacing w:after="0" w:line="62" w:lineRule="exact"/>
        <w:rPr>
          <w:sz w:val="20"/>
          <w:szCs w:val="20"/>
          <w:color w:val="auto"/>
        </w:rPr>
      </w:pPr>
    </w:p>
    <w:p>
      <w:pPr>
        <w:ind w:left="780" w:right="480" w:hanging="69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99.3</w:t>
      </w:r>
      <w:r>
        <w:rPr>
          <w:sz w:val="20"/>
          <w:szCs w:val="20"/>
          <w:color w:val="auto"/>
        </w:rPr>
        <w:tab/>
      </w:r>
      <w:hyperlink r:id="rId29">
        <w:r>
          <w:rPr>
            <w:rFonts w:ascii="Arial" w:cs="Arial" w:eastAsia="Arial" w:hAnsi="Arial"/>
            <w:sz w:val="18"/>
            <w:szCs w:val="18"/>
            <w:u w:val="single" w:color="auto"/>
            <w:color w:val="0000EE"/>
          </w:rPr>
          <w:t>Administration Agreement dated as of January 19, 2012 between the Issuing Entity and CenterPoint Energy Houston Electric, LLC, as</w:t>
        </w:r>
      </w:hyperlink>
      <w:r>
        <w:rPr>
          <w:rFonts w:ascii="Arial" w:cs="Arial" w:eastAsia="Arial" w:hAnsi="Arial"/>
          <w:sz w:val="18"/>
          <w:szCs w:val="18"/>
          <w:u w:val="single" w:color="auto"/>
          <w:color w:val="0000EE"/>
        </w:rPr>
        <w:t xml:space="preserve"> </w:t>
      </w:r>
      <w:hyperlink r:id="rId29">
        <w:r>
          <w:rPr>
            <w:rFonts w:ascii="Arial" w:cs="Arial" w:eastAsia="Arial" w:hAnsi="Arial"/>
            <w:sz w:val="18"/>
            <w:szCs w:val="18"/>
            <w:u w:val="single" w:color="auto"/>
            <w:color w:val="0000EE"/>
          </w:rPr>
          <w:t>administrator.</w:t>
        </w:r>
      </w:hyperlink>
    </w:p>
    <w:p>
      <w:pPr>
        <w:sectPr>
          <w:pgSz w:w="11900" w:h="16838" w:orient="portrait"/>
          <w:cols w:equalWidth="0" w:num="1">
            <w:col w:w="11000"/>
          </w:cols>
          <w:pgMar w:left="440" w:top="270" w:right="459" w:bottom="1440" w:gutter="0" w:footer="0" w:header="0"/>
        </w:sectPr>
      </w:pPr>
    </w:p>
    <w:bookmarkStart w:id="7" w:name="page8"/>
    <w:bookmarkEnd w:id="7"/>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 required by this Form and Item 601 of Regulation S-K (exhibits marked with an asterisk are filed herewith):</w:t>
      </w:r>
    </w:p>
    <w:p>
      <w:pPr>
        <w:spacing w:after="0" w:line="252" w:lineRule="exact"/>
        <w:rPr>
          <w:sz w:val="20"/>
          <w:szCs w:val="20"/>
          <w:color w:val="auto"/>
        </w:rPr>
      </w:pPr>
    </w:p>
    <w:p>
      <w:pPr>
        <w:jc w:val="both"/>
        <w:ind w:left="784" w:right="180" w:hanging="602"/>
        <w:spacing w:after="0" w:line="263" w:lineRule="auto"/>
        <w:tabs>
          <w:tab w:leader="none" w:pos="764"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23">
        <w:r>
          <w:rPr>
            <w:rFonts w:ascii="Arial" w:cs="Arial" w:eastAsia="Arial" w:hAnsi="Arial"/>
            <w:sz w:val="18"/>
            <w:szCs w:val="18"/>
            <w:u w:val="single" w:color="auto"/>
            <w:color w:val="0000EE"/>
          </w:rPr>
          <w:t xml:space="preserve">Certificate of Formation of the Issuing Entity filed with the Delaware Secretary of State on October 14, 2011 </w:t>
        </w:r>
      </w:hyperlink>
      <w:r>
        <w:rPr>
          <w:rFonts w:ascii="Arial" w:cs="Arial" w:eastAsia="Arial" w:hAnsi="Arial"/>
          <w:sz w:val="18"/>
          <w:szCs w:val="18"/>
          <w:color w:val="000000"/>
        </w:rPr>
        <w:t>(incorporated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by reference to</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exhibit 3.3 included as an exhibit to the Issuing Entity’s Registration Statement on Form S-3 (Reg. No. 333-177662-01) dated November 2, 2011).</w:t>
      </w:r>
    </w:p>
    <w:p>
      <w:pPr>
        <w:spacing w:after="0" w:line="76" w:lineRule="exact"/>
        <w:rPr>
          <w:sz w:val="20"/>
          <w:szCs w:val="20"/>
          <w:color w:val="auto"/>
        </w:rPr>
      </w:pPr>
    </w:p>
    <w:p>
      <w:pPr>
        <w:ind w:left="784" w:right="120" w:hanging="602"/>
        <w:spacing w:after="0" w:line="277" w:lineRule="auto"/>
        <w:tabs>
          <w:tab w:leader="none" w:pos="764"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24">
        <w:r>
          <w:rPr>
            <w:rFonts w:ascii="Arial" w:cs="Arial" w:eastAsia="Arial" w:hAnsi="Arial"/>
            <w:sz w:val="18"/>
            <w:szCs w:val="18"/>
            <w:u w:val="single" w:color="auto"/>
            <w:color w:val="0000EE"/>
          </w:rPr>
          <w:t xml:space="preserve">Amended and Restated Limited Liability Company Agreement of the Issuing Entity dated as of January 19, 2012 </w:t>
        </w:r>
      </w:hyperlink>
      <w:r>
        <w:rPr>
          <w:rFonts w:ascii="Arial" w:cs="Arial" w:eastAsia="Arial" w:hAnsi="Arial"/>
          <w:sz w:val="18"/>
          <w:szCs w:val="18"/>
          <w:color w:val="000000"/>
        </w:rPr>
        <w:t>(incorporated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by reference</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to exhibit 3.1 included as an exhibit to the Issuing Entity’s Current Report on Form 8-K dated January 11, 2012).</w:t>
      </w:r>
    </w:p>
    <w:p>
      <w:pPr>
        <w:spacing w:after="0" w:line="62" w:lineRule="exact"/>
        <w:rPr>
          <w:sz w:val="20"/>
          <w:szCs w:val="20"/>
          <w:color w:val="auto"/>
        </w:rPr>
      </w:pPr>
    </w:p>
    <w:p>
      <w:pPr>
        <w:ind w:left="784" w:hanging="602"/>
        <w:spacing w:after="0" w:line="263" w:lineRule="auto"/>
        <w:tabs>
          <w:tab w:leader="none" w:pos="764" w:val="left"/>
        </w:tabs>
        <w:rPr>
          <w:rFonts w:ascii="Arial" w:cs="Arial" w:eastAsia="Arial" w:hAnsi="Arial"/>
          <w:sz w:val="18"/>
          <w:szCs w:val="18"/>
          <w:color w:val="0000EE"/>
        </w:rPr>
      </w:pPr>
      <w:r>
        <w:rPr>
          <w:rFonts w:ascii="Arial" w:cs="Arial" w:eastAsia="Arial" w:hAnsi="Arial"/>
          <w:sz w:val="18"/>
          <w:szCs w:val="18"/>
          <w:color w:val="auto"/>
        </w:rPr>
        <w:t>4.1</w:t>
      </w:r>
      <w:r>
        <w:rPr>
          <w:sz w:val="20"/>
          <w:szCs w:val="20"/>
          <w:color w:val="auto"/>
        </w:rPr>
        <w:tab/>
      </w:r>
      <w:hyperlink r:id="rId25">
        <w:r>
          <w:rPr>
            <w:rFonts w:ascii="Arial" w:cs="Arial" w:eastAsia="Arial" w:hAnsi="Arial"/>
            <w:sz w:val="18"/>
            <w:szCs w:val="18"/>
            <w:u w:val="single" w:color="auto"/>
            <w:color w:val="0000EE"/>
          </w:rPr>
          <w:t>Indenture dated as of January 19, 2012 between the Issuing Entity and Deutsche Bank Trust Company Americas, as trustee, providing for the</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issuance of Senior Secured Transition Bonds</w:t>
        </w:r>
        <w:r>
          <w:rPr>
            <w:rFonts w:ascii="Arial" w:cs="Arial" w:eastAsia="Arial" w:hAnsi="Arial"/>
            <w:sz w:val="18"/>
            <w:szCs w:val="18"/>
            <w:color w:val="0000EE"/>
          </w:rPr>
          <w:t xml:space="preserve"> </w:t>
        </w:r>
        <w:r>
          <w:rPr>
            <w:rFonts w:ascii="Arial" w:cs="Arial" w:eastAsia="Arial" w:hAnsi="Arial"/>
            <w:sz w:val="18"/>
            <w:szCs w:val="18"/>
            <w:color w:val="000000"/>
          </w:rPr>
          <w:t>(incorporated by reference to exhibit 4.1 included as an exhibit to the Issuing Entity’s Current</w:t>
        </w:r>
      </w:hyperlink>
      <w:r>
        <w:rPr>
          <w:rFonts w:ascii="Arial" w:cs="Arial" w:eastAsia="Arial" w:hAnsi="Arial"/>
          <w:sz w:val="18"/>
          <w:szCs w:val="18"/>
          <w:color w:val="0000EE"/>
        </w:rPr>
        <w:t xml:space="preserve"> </w:t>
      </w:r>
      <w:r>
        <w:rPr>
          <w:rFonts w:ascii="Arial" w:cs="Arial" w:eastAsia="Arial" w:hAnsi="Arial"/>
          <w:sz w:val="18"/>
          <w:szCs w:val="18"/>
          <w:color w:val="000000"/>
        </w:rPr>
        <w:t>Report on Form 8-K dated January 11, 2012).</w:t>
      </w:r>
    </w:p>
    <w:p>
      <w:pPr>
        <w:spacing w:after="0" w:line="76" w:lineRule="exact"/>
        <w:rPr>
          <w:sz w:val="20"/>
          <w:szCs w:val="20"/>
          <w:color w:val="auto"/>
        </w:rPr>
      </w:pPr>
    </w:p>
    <w:p>
      <w:pPr>
        <w:jc w:val="both"/>
        <w:ind w:left="784" w:right="360" w:hanging="602"/>
        <w:spacing w:after="0" w:line="286" w:lineRule="auto"/>
        <w:tabs>
          <w:tab w:leader="none" w:pos="764" w:val="left"/>
        </w:tabs>
        <w:rPr>
          <w:rFonts w:ascii="Arial" w:cs="Arial" w:eastAsia="Arial" w:hAnsi="Arial"/>
          <w:sz w:val="17"/>
          <w:szCs w:val="17"/>
          <w:color w:val="0000EE"/>
        </w:rPr>
      </w:pPr>
      <w:r>
        <w:rPr>
          <w:rFonts w:ascii="Arial" w:cs="Arial" w:eastAsia="Arial" w:hAnsi="Arial"/>
          <w:sz w:val="18"/>
          <w:szCs w:val="18"/>
          <w:color w:val="auto"/>
        </w:rPr>
        <w:t>4.2</w:t>
      </w:r>
      <w:r>
        <w:rPr>
          <w:sz w:val="20"/>
          <w:szCs w:val="20"/>
          <w:color w:val="auto"/>
        </w:rPr>
        <w:tab/>
      </w:r>
      <w:hyperlink r:id="rId26">
        <w:r>
          <w:rPr>
            <w:rFonts w:ascii="Arial" w:cs="Arial" w:eastAsia="Arial" w:hAnsi="Arial"/>
            <w:sz w:val="17"/>
            <w:szCs w:val="17"/>
            <w:u w:val="single" w:color="auto"/>
            <w:color w:val="0000EE"/>
          </w:rPr>
          <w:t>First Supplemental Indenture dated as of January 19, 2012 between the Issuing Entity and Deutsche Bank Trust Company Americas, as</w:t>
        </w:r>
      </w:hyperlink>
      <w:r>
        <w:rPr>
          <w:rFonts w:ascii="Arial" w:cs="Arial" w:eastAsia="Arial" w:hAnsi="Arial"/>
          <w:sz w:val="17"/>
          <w:szCs w:val="17"/>
          <w:u w:val="single" w:color="auto"/>
          <w:color w:val="0000EE"/>
        </w:rPr>
        <w:t xml:space="preserve"> </w:t>
      </w:r>
      <w:hyperlink r:id="rId26">
        <w:r>
          <w:rPr>
            <w:rFonts w:ascii="Arial" w:cs="Arial" w:eastAsia="Arial" w:hAnsi="Arial"/>
            <w:sz w:val="17"/>
            <w:szCs w:val="17"/>
            <w:u w:val="single" w:color="auto"/>
            <w:color w:val="0000EE"/>
          </w:rPr>
          <w:t>trustee, providing for the issuance of the Issuing Entity’s 2012 Senior Secured Transition Bonds</w:t>
        </w:r>
        <w:r>
          <w:rPr>
            <w:rFonts w:ascii="Arial" w:cs="Arial" w:eastAsia="Arial" w:hAnsi="Arial"/>
            <w:sz w:val="17"/>
            <w:szCs w:val="17"/>
            <w:color w:val="0000EE"/>
          </w:rPr>
          <w:t xml:space="preserve"> </w:t>
        </w:r>
        <w:r>
          <w:rPr>
            <w:rFonts w:ascii="Arial" w:cs="Arial" w:eastAsia="Arial" w:hAnsi="Arial"/>
            <w:sz w:val="17"/>
            <w:szCs w:val="17"/>
            <w:color w:val="000000"/>
          </w:rPr>
          <w:t>(incorporated by reference to exhibit 4.2</w:t>
        </w:r>
      </w:hyperlink>
      <w:r>
        <w:rPr>
          <w:rFonts w:ascii="Arial" w:cs="Arial" w:eastAsia="Arial" w:hAnsi="Arial"/>
          <w:sz w:val="17"/>
          <w:szCs w:val="17"/>
          <w:color w:val="0000EE"/>
        </w:rPr>
        <w:t xml:space="preserve"> </w:t>
      </w:r>
      <w:r>
        <w:rPr>
          <w:rFonts w:ascii="Arial" w:cs="Arial" w:eastAsia="Arial" w:hAnsi="Arial"/>
          <w:sz w:val="17"/>
          <w:szCs w:val="17"/>
          <w:color w:val="000000"/>
        </w:rPr>
        <w:t>included as an exhibit to the Issuing Entity’s Current Report on Form 8-K dated January 11, 2012).</w:t>
      </w:r>
    </w:p>
    <w:p>
      <w:pPr>
        <w:spacing w:after="0" w:line="57" w:lineRule="exact"/>
        <w:rPr>
          <w:sz w:val="20"/>
          <w:szCs w:val="20"/>
          <w:color w:val="auto"/>
        </w:rPr>
      </w:pPr>
    </w:p>
    <w:p>
      <w:pPr>
        <w:ind w:left="784" w:right="40" w:hanging="602"/>
        <w:spacing w:after="0" w:line="342" w:lineRule="auto"/>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26">
        <w:r>
          <w:rPr>
            <w:rFonts w:ascii="Arial" w:cs="Arial" w:eastAsia="Arial" w:hAnsi="Arial"/>
            <w:sz w:val="16"/>
            <w:szCs w:val="16"/>
            <w:u w:val="single" w:color="auto"/>
            <w:color w:val="0000EE"/>
          </w:rPr>
          <w:t xml:space="preserve">Form of 2012 Senior Secured Transition Bond (included as Exhibit A to the First Supplement Indenture filed as Exhibit 4.2) </w:t>
        </w:r>
      </w:hyperlink>
      <w:r>
        <w:rPr>
          <w:rFonts w:ascii="Arial" w:cs="Arial" w:eastAsia="Arial" w:hAnsi="Arial"/>
          <w:sz w:val="16"/>
          <w:szCs w:val="16"/>
          <w:color w:val="000000"/>
        </w:rPr>
        <w:t>(incorporated</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by</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reference to exhibit 4.2 included as an exhibit to the Issuing Entity’s Current Report on Form 8-K dated January 11, 2012).</w:t>
      </w:r>
    </w:p>
    <w:p>
      <w:pPr>
        <w:spacing w:after="0" w:line="16" w:lineRule="exact"/>
        <w:rPr>
          <w:sz w:val="20"/>
          <w:szCs w:val="20"/>
          <w:color w:val="auto"/>
        </w:rPr>
      </w:pPr>
    </w:p>
    <w:p>
      <w:pPr>
        <w:ind w:left="4"/>
        <w:spacing w:after="0"/>
        <w:tabs>
          <w:tab w:leader="none" w:pos="764" w:val="left"/>
        </w:tabs>
        <w:rPr>
          <w:rFonts w:ascii="Arial" w:cs="Arial" w:eastAsia="Arial" w:hAnsi="Arial"/>
          <w:sz w:val="17"/>
          <w:szCs w:val="17"/>
          <w:u w:val="single" w:color="auto"/>
          <w:color w:val="0000EE"/>
        </w:rPr>
      </w:pPr>
      <w:r>
        <w:rPr>
          <w:rFonts w:ascii="Arial" w:cs="Arial" w:eastAsia="Arial" w:hAnsi="Arial"/>
          <w:sz w:val="18"/>
          <w:szCs w:val="18"/>
          <w:color w:val="auto"/>
        </w:rPr>
        <w:t>*31.1</w:t>
      </w:r>
      <w:r>
        <w:rPr>
          <w:sz w:val="20"/>
          <w:szCs w:val="20"/>
          <w:color w:val="auto"/>
        </w:rPr>
        <w:tab/>
      </w:r>
      <w:hyperlink w:anchor="page11">
        <w:r>
          <w:rPr>
            <w:rFonts w:ascii="Arial" w:cs="Arial" w:eastAsia="Arial" w:hAnsi="Arial"/>
            <w:sz w:val="17"/>
            <w:szCs w:val="17"/>
            <w:u w:val="single" w:color="auto"/>
            <w:color w:val="0000EE"/>
          </w:rPr>
          <w:t>Certification.</w:t>
        </w:r>
      </w:hyperlink>
    </w:p>
    <w:p>
      <w:pPr>
        <w:spacing w:after="0" w:line="117" w:lineRule="exact"/>
        <w:rPr>
          <w:sz w:val="20"/>
          <w:szCs w:val="20"/>
          <w:color w:val="auto"/>
        </w:rPr>
      </w:pPr>
    </w:p>
    <w:p>
      <w:pPr>
        <w:ind w:left="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*33.1</w:t>
      </w:r>
      <w:r>
        <w:rPr>
          <w:sz w:val="20"/>
          <w:szCs w:val="20"/>
          <w:color w:val="auto"/>
        </w:rPr>
        <w:tab/>
      </w:r>
      <w:hyperlink w:anchor="page12">
        <w:r>
          <w:rPr>
            <w:rFonts w:ascii="Arial" w:cs="Arial" w:eastAsia="Arial" w:hAnsi="Arial"/>
            <w:sz w:val="16"/>
            <w:szCs w:val="16"/>
            <w:u w:val="single" w:color="auto"/>
            <w:color w:val="0000EE"/>
          </w:rPr>
          <w:t>Report on assessment of compliance with servicing criteria for asset-backed securities for CenterPoint Energy Houston Electric, LLC.</w:t>
        </w:r>
      </w:hyperlink>
    </w:p>
    <w:p>
      <w:pPr>
        <w:spacing w:after="0" w:line="117" w:lineRule="exact"/>
        <w:rPr>
          <w:sz w:val="20"/>
          <w:szCs w:val="20"/>
          <w:color w:val="auto"/>
        </w:rPr>
      </w:pPr>
    </w:p>
    <w:p>
      <w:pPr>
        <w:ind w:left="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*33.2</w:t>
      </w:r>
      <w:r>
        <w:rPr>
          <w:sz w:val="20"/>
          <w:szCs w:val="20"/>
          <w:color w:val="auto"/>
        </w:rPr>
        <w:tab/>
      </w:r>
      <w:hyperlink w:anchor="page17">
        <w:r>
          <w:rPr>
            <w:rFonts w:ascii="Arial" w:cs="Arial" w:eastAsia="Arial" w:hAnsi="Arial"/>
            <w:sz w:val="16"/>
            <w:szCs w:val="16"/>
            <w:u w:val="single" w:color="auto"/>
            <w:color w:val="0000EE"/>
          </w:rPr>
          <w:t>Assertion of compliance with applicable servicing criteria for Deutsche Bank Trust Company Americas.</w:t>
        </w:r>
      </w:hyperlink>
    </w:p>
    <w:p>
      <w:pPr>
        <w:spacing w:after="0" w:line="117" w:lineRule="exact"/>
        <w:rPr>
          <w:sz w:val="20"/>
          <w:szCs w:val="20"/>
          <w:color w:val="auto"/>
        </w:rPr>
      </w:pPr>
    </w:p>
    <w:p>
      <w:pPr>
        <w:ind w:left="784" w:right="400" w:hanging="782"/>
        <w:spacing w:after="0" w:line="277" w:lineRule="auto"/>
        <w:tabs>
          <w:tab w:leader="none" w:pos="764" w:val="left"/>
        </w:tabs>
        <w:rPr>
          <w:rFonts w:ascii="Arial" w:cs="Arial" w:eastAsia="Arial" w:hAnsi="Arial"/>
          <w:sz w:val="18"/>
          <w:szCs w:val="18"/>
          <w:u w:val="single" w:color="auto"/>
          <w:color w:val="0000EE"/>
        </w:rPr>
      </w:pPr>
      <w:r>
        <w:rPr>
          <w:rFonts w:ascii="Arial" w:cs="Arial" w:eastAsia="Arial" w:hAnsi="Arial"/>
          <w:sz w:val="18"/>
          <w:szCs w:val="18"/>
          <w:color w:val="auto"/>
        </w:rPr>
        <w:t>*34.1</w:t>
      </w:r>
      <w:r>
        <w:rPr>
          <w:sz w:val="20"/>
          <w:szCs w:val="20"/>
          <w:color w:val="auto"/>
        </w:rPr>
        <w:tab/>
      </w:r>
      <w:hyperlink w:anchor="page38">
        <w:r>
          <w:rPr>
            <w:rFonts w:ascii="Arial" w:cs="Arial" w:eastAsia="Arial" w:hAnsi="Arial"/>
            <w:sz w:val="18"/>
            <w:szCs w:val="18"/>
            <w:u w:val="single" w:color="auto"/>
            <w:color w:val="0000EE"/>
          </w:rPr>
          <w:t>Attestation report on assessment of compliance with servicing criteria for asset-backed securities of Deloitte &amp; Touche LLP on behalf of</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CenterPoint Energy Houston Electric, LLC.</w:t>
        </w:r>
      </w:hyperlink>
    </w:p>
    <w:p>
      <w:pPr>
        <w:spacing w:after="0" w:line="62" w:lineRule="exact"/>
        <w:rPr>
          <w:sz w:val="20"/>
          <w:szCs w:val="20"/>
          <w:color w:val="auto"/>
        </w:rPr>
      </w:pPr>
    </w:p>
    <w:p>
      <w:pPr>
        <w:ind w:left="784" w:right="80" w:hanging="782"/>
        <w:spacing w:after="0" w:line="277" w:lineRule="auto"/>
        <w:tabs>
          <w:tab w:leader="none" w:pos="764" w:val="left"/>
        </w:tabs>
        <w:rPr>
          <w:rFonts w:ascii="Arial" w:cs="Arial" w:eastAsia="Arial" w:hAnsi="Arial"/>
          <w:sz w:val="18"/>
          <w:szCs w:val="18"/>
          <w:u w:val="single" w:color="auto"/>
          <w:color w:val="0000EE"/>
        </w:rPr>
      </w:pPr>
      <w:r>
        <w:rPr>
          <w:rFonts w:ascii="Arial" w:cs="Arial" w:eastAsia="Arial" w:hAnsi="Arial"/>
          <w:sz w:val="18"/>
          <w:szCs w:val="18"/>
          <w:color w:val="auto"/>
        </w:rPr>
        <w:t>*34.2</w:t>
      </w:r>
      <w:r>
        <w:rPr>
          <w:sz w:val="20"/>
          <w:szCs w:val="20"/>
          <w:color w:val="auto"/>
        </w:rPr>
        <w:tab/>
      </w:r>
      <w:hyperlink w:anchor="page39">
        <w:r>
          <w:rPr>
            <w:rFonts w:ascii="Arial" w:cs="Arial" w:eastAsia="Arial" w:hAnsi="Arial"/>
            <w:sz w:val="18"/>
            <w:szCs w:val="18"/>
            <w:u w:val="single" w:color="auto"/>
            <w:color w:val="0000EE"/>
          </w:rPr>
          <w:t>Attestation report on assessment of compliance with servicing criteria for asset-backed securities of KPMG LLP on behalf of Deutsche Bank</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Trust Company Americas.</w:t>
        </w:r>
      </w:hyperlink>
    </w:p>
    <w:p>
      <w:pPr>
        <w:spacing w:after="0" w:line="62" w:lineRule="exact"/>
        <w:rPr>
          <w:sz w:val="20"/>
          <w:szCs w:val="20"/>
          <w:color w:val="auto"/>
        </w:rPr>
      </w:pPr>
    </w:p>
    <w:p>
      <w:pPr>
        <w:ind w:left="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*35.1</w:t>
      </w:r>
      <w:r>
        <w:rPr>
          <w:sz w:val="20"/>
          <w:szCs w:val="20"/>
          <w:color w:val="auto"/>
        </w:rPr>
        <w:tab/>
      </w:r>
      <w:hyperlink w:anchor="page40">
        <w:r>
          <w:rPr>
            <w:rFonts w:ascii="Arial" w:cs="Arial" w:eastAsia="Arial" w:hAnsi="Arial"/>
            <w:sz w:val="16"/>
            <w:szCs w:val="16"/>
            <w:u w:val="single" w:color="auto"/>
            <w:color w:val="0000EE"/>
          </w:rPr>
          <w:t>Servicer compliance statement.</w:t>
        </w:r>
      </w:hyperlink>
    </w:p>
    <w:p>
      <w:pPr>
        <w:spacing w:after="0" w:line="117" w:lineRule="exact"/>
        <w:rPr>
          <w:sz w:val="20"/>
          <w:szCs w:val="20"/>
          <w:color w:val="auto"/>
        </w:rPr>
      </w:pPr>
    </w:p>
    <w:p>
      <w:pPr>
        <w:ind w:left="784" w:right="20" w:hanging="692"/>
        <w:spacing w:after="0" w:line="263" w:lineRule="auto"/>
        <w:tabs>
          <w:tab w:leader="none" w:pos="764" w:val="left"/>
        </w:tabs>
        <w:rPr>
          <w:rFonts w:ascii="Arial" w:cs="Arial" w:eastAsia="Arial" w:hAnsi="Arial"/>
          <w:sz w:val="18"/>
          <w:szCs w:val="18"/>
          <w:color w:val="0000EE"/>
        </w:rPr>
      </w:pPr>
      <w:r>
        <w:rPr>
          <w:rFonts w:ascii="Arial" w:cs="Arial" w:eastAsia="Arial" w:hAnsi="Arial"/>
          <w:sz w:val="18"/>
          <w:szCs w:val="18"/>
          <w:color w:val="auto"/>
        </w:rPr>
        <w:t>99.1</w:t>
      </w:r>
      <w:r>
        <w:rPr>
          <w:sz w:val="20"/>
          <w:szCs w:val="20"/>
          <w:color w:val="auto"/>
        </w:rPr>
        <w:tab/>
      </w:r>
      <w:hyperlink r:id="rId27">
        <w:r>
          <w:rPr>
            <w:rFonts w:ascii="Arial" w:cs="Arial" w:eastAsia="Arial" w:hAnsi="Arial"/>
            <w:sz w:val="18"/>
            <w:szCs w:val="18"/>
            <w:u w:val="single" w:color="auto"/>
            <w:color w:val="0000EE"/>
          </w:rPr>
          <w:t>Transition Property Sale Agreement dated as of January 19, 2012 between the Issuing Entity and CenterPoint Energy Houston Electric, LLC,</w:t>
        </w:r>
      </w:hyperlink>
      <w:r>
        <w:rPr>
          <w:rFonts w:ascii="Arial" w:cs="Arial" w:eastAsia="Arial" w:hAnsi="Arial"/>
          <w:sz w:val="18"/>
          <w:szCs w:val="18"/>
          <w:u w:val="single" w:color="auto"/>
          <w:color w:val="0000EE"/>
        </w:rPr>
        <w:t xml:space="preserve"> </w:t>
      </w:r>
      <w:hyperlink r:id="rId27">
        <w:r>
          <w:rPr>
            <w:rFonts w:ascii="Arial" w:cs="Arial" w:eastAsia="Arial" w:hAnsi="Arial"/>
            <w:sz w:val="18"/>
            <w:szCs w:val="18"/>
            <w:u w:val="single" w:color="auto"/>
            <w:color w:val="0000EE"/>
          </w:rPr>
          <w:t>as seller</w:t>
        </w:r>
        <w:r>
          <w:rPr>
            <w:rFonts w:ascii="Arial" w:cs="Arial" w:eastAsia="Arial" w:hAnsi="Arial"/>
            <w:sz w:val="18"/>
            <w:szCs w:val="18"/>
            <w:color w:val="0000EE"/>
          </w:rPr>
          <w:t xml:space="preserve"> </w:t>
        </w:r>
        <w:r>
          <w:rPr>
            <w:rFonts w:ascii="Arial" w:cs="Arial" w:eastAsia="Arial" w:hAnsi="Arial"/>
            <w:sz w:val="18"/>
            <w:szCs w:val="18"/>
            <w:color w:val="000000"/>
          </w:rPr>
          <w:t>(incorporated by reference to exhibit 10.1 included as an exhibit to the Issuing Entity’s Current Report on Form 8-K dated</w:t>
        </w:r>
      </w:hyperlink>
      <w:r>
        <w:rPr>
          <w:rFonts w:ascii="Arial" w:cs="Arial" w:eastAsia="Arial" w:hAnsi="Arial"/>
          <w:sz w:val="18"/>
          <w:szCs w:val="18"/>
          <w:color w:val="0000EE"/>
        </w:rPr>
        <w:t xml:space="preserve"> </w:t>
      </w:r>
      <w:r>
        <w:rPr>
          <w:rFonts w:ascii="Arial" w:cs="Arial" w:eastAsia="Arial" w:hAnsi="Arial"/>
          <w:sz w:val="18"/>
          <w:szCs w:val="18"/>
          <w:color w:val="000000"/>
        </w:rPr>
        <w:t>January 11, 2012).</w:t>
      </w:r>
    </w:p>
    <w:p>
      <w:pPr>
        <w:spacing w:after="0" w:line="76" w:lineRule="exact"/>
        <w:rPr>
          <w:sz w:val="20"/>
          <w:szCs w:val="20"/>
          <w:color w:val="auto"/>
        </w:rPr>
      </w:pPr>
    </w:p>
    <w:p>
      <w:pPr>
        <w:ind w:left="784" w:right="60" w:hanging="692"/>
        <w:spacing w:after="0" w:line="263" w:lineRule="auto"/>
        <w:tabs>
          <w:tab w:leader="none" w:pos="764" w:val="left"/>
        </w:tabs>
        <w:rPr>
          <w:rFonts w:ascii="Arial" w:cs="Arial" w:eastAsia="Arial" w:hAnsi="Arial"/>
          <w:sz w:val="18"/>
          <w:szCs w:val="18"/>
          <w:color w:val="0000EE"/>
        </w:rPr>
      </w:pPr>
      <w:r>
        <w:rPr>
          <w:rFonts w:ascii="Arial" w:cs="Arial" w:eastAsia="Arial" w:hAnsi="Arial"/>
          <w:sz w:val="18"/>
          <w:szCs w:val="18"/>
          <w:color w:val="auto"/>
        </w:rPr>
        <w:t>99.2</w:t>
      </w:r>
      <w:r>
        <w:rPr>
          <w:sz w:val="20"/>
          <w:szCs w:val="20"/>
          <w:color w:val="auto"/>
        </w:rPr>
        <w:tab/>
      </w:r>
      <w:hyperlink r:id="rId28">
        <w:r>
          <w:rPr>
            <w:rFonts w:ascii="Arial" w:cs="Arial" w:eastAsia="Arial" w:hAnsi="Arial"/>
            <w:sz w:val="18"/>
            <w:szCs w:val="18"/>
            <w:u w:val="single" w:color="auto"/>
            <w:color w:val="0000EE"/>
          </w:rPr>
          <w:t>Transition Property Servicing Agreement dated as of January 19, 2012 between the Issuing Entity and CenterPoint Energy Houston Electric,</w:t>
        </w:r>
      </w:hyperlink>
      <w:r>
        <w:rPr>
          <w:rFonts w:ascii="Arial" w:cs="Arial" w:eastAsia="Arial" w:hAnsi="Arial"/>
          <w:sz w:val="18"/>
          <w:szCs w:val="18"/>
          <w:u w:val="single" w:color="auto"/>
          <w:color w:val="0000EE"/>
        </w:rPr>
        <w:t xml:space="preserve"> </w:t>
      </w:r>
      <w:hyperlink r:id="rId28">
        <w:r>
          <w:rPr>
            <w:rFonts w:ascii="Arial" w:cs="Arial" w:eastAsia="Arial" w:hAnsi="Arial"/>
            <w:sz w:val="18"/>
            <w:szCs w:val="18"/>
            <w:u w:val="single" w:color="auto"/>
            <w:color w:val="0000EE"/>
          </w:rPr>
          <w:t>LLC, as servicer</w:t>
        </w:r>
        <w:r>
          <w:rPr>
            <w:rFonts w:ascii="Arial" w:cs="Arial" w:eastAsia="Arial" w:hAnsi="Arial"/>
            <w:sz w:val="18"/>
            <w:szCs w:val="18"/>
            <w:color w:val="0000EE"/>
          </w:rPr>
          <w:t xml:space="preserve"> </w:t>
        </w:r>
        <w:r>
          <w:rPr>
            <w:rFonts w:ascii="Arial" w:cs="Arial" w:eastAsia="Arial" w:hAnsi="Arial"/>
            <w:sz w:val="18"/>
            <w:szCs w:val="18"/>
            <w:color w:val="000000"/>
          </w:rPr>
          <w:t>(incorporated by reference to exhibit 10.2 included as an exhibit to the Issuing Entity’s Current Report on Form 8-K dated</w:t>
        </w:r>
      </w:hyperlink>
      <w:r>
        <w:rPr>
          <w:rFonts w:ascii="Arial" w:cs="Arial" w:eastAsia="Arial" w:hAnsi="Arial"/>
          <w:sz w:val="18"/>
          <w:szCs w:val="18"/>
          <w:color w:val="0000EE"/>
        </w:rPr>
        <w:t xml:space="preserve"> </w:t>
      </w:r>
      <w:r>
        <w:rPr>
          <w:rFonts w:ascii="Arial" w:cs="Arial" w:eastAsia="Arial" w:hAnsi="Arial"/>
          <w:sz w:val="18"/>
          <w:szCs w:val="18"/>
          <w:color w:val="000000"/>
        </w:rPr>
        <w:t>January 11, 2012).</w:t>
      </w:r>
    </w:p>
    <w:p>
      <w:pPr>
        <w:spacing w:after="0" w:line="76" w:lineRule="exact"/>
        <w:rPr>
          <w:sz w:val="20"/>
          <w:szCs w:val="20"/>
          <w:color w:val="auto"/>
        </w:rPr>
      </w:pPr>
    </w:p>
    <w:p>
      <w:pPr>
        <w:jc w:val="both"/>
        <w:ind w:left="784" w:right="440" w:hanging="692"/>
        <w:spacing w:after="0" w:line="263" w:lineRule="auto"/>
        <w:tabs>
          <w:tab w:leader="none" w:pos="764" w:val="left"/>
        </w:tabs>
        <w:rPr>
          <w:rFonts w:ascii="Arial" w:cs="Arial" w:eastAsia="Arial" w:hAnsi="Arial"/>
          <w:sz w:val="18"/>
          <w:szCs w:val="18"/>
          <w:color w:val="0000EE"/>
        </w:rPr>
      </w:pPr>
      <w:r>
        <w:rPr>
          <w:rFonts w:ascii="Arial" w:cs="Arial" w:eastAsia="Arial" w:hAnsi="Arial"/>
          <w:sz w:val="18"/>
          <w:szCs w:val="18"/>
          <w:color w:val="auto"/>
        </w:rPr>
        <w:t>99.3</w:t>
      </w:r>
      <w:r>
        <w:rPr>
          <w:sz w:val="20"/>
          <w:szCs w:val="20"/>
          <w:color w:val="auto"/>
        </w:rPr>
        <w:tab/>
      </w:r>
      <w:hyperlink r:id="rId29">
        <w:r>
          <w:rPr>
            <w:rFonts w:ascii="Arial" w:cs="Arial" w:eastAsia="Arial" w:hAnsi="Arial"/>
            <w:sz w:val="18"/>
            <w:szCs w:val="18"/>
            <w:u w:val="single" w:color="auto"/>
            <w:color w:val="0000EE"/>
          </w:rPr>
          <w:t>Administration Agreement dated as of January 19, 2012 between the Issuing Entity and CenterPoint Energy Houston Electric, LLC, as</w:t>
        </w:r>
      </w:hyperlink>
      <w:r>
        <w:rPr>
          <w:rFonts w:ascii="Arial" w:cs="Arial" w:eastAsia="Arial" w:hAnsi="Arial"/>
          <w:sz w:val="18"/>
          <w:szCs w:val="18"/>
          <w:u w:val="single" w:color="auto"/>
          <w:color w:val="0000EE"/>
        </w:rPr>
        <w:t xml:space="preserve"> </w:t>
      </w:r>
      <w:hyperlink r:id="rId29">
        <w:r>
          <w:rPr>
            <w:rFonts w:ascii="Arial" w:cs="Arial" w:eastAsia="Arial" w:hAnsi="Arial"/>
            <w:sz w:val="18"/>
            <w:szCs w:val="18"/>
            <w:u w:val="single" w:color="auto"/>
            <w:color w:val="0000EE"/>
          </w:rPr>
          <w:t>administrator</w:t>
        </w:r>
        <w:r>
          <w:rPr>
            <w:rFonts w:ascii="Arial" w:cs="Arial" w:eastAsia="Arial" w:hAnsi="Arial"/>
            <w:sz w:val="18"/>
            <w:szCs w:val="18"/>
            <w:color w:val="0000EE"/>
          </w:rPr>
          <w:t xml:space="preserve"> </w:t>
        </w:r>
        <w:r>
          <w:rPr>
            <w:rFonts w:ascii="Arial" w:cs="Arial" w:eastAsia="Arial" w:hAnsi="Arial"/>
            <w:sz w:val="18"/>
            <w:szCs w:val="18"/>
            <w:color w:val="000000"/>
          </w:rPr>
          <w:t>(incorporated by reference to exhibit 10.3 included as an exhibit to the Issuing Entity’s Current Report on Form 8-K dated</w:t>
        </w:r>
      </w:hyperlink>
      <w:r>
        <w:rPr>
          <w:rFonts w:ascii="Arial" w:cs="Arial" w:eastAsia="Arial" w:hAnsi="Arial"/>
          <w:sz w:val="18"/>
          <w:szCs w:val="18"/>
          <w:color w:val="0000EE"/>
        </w:rPr>
        <w:t xml:space="preserve"> </w:t>
      </w:r>
      <w:r>
        <w:rPr>
          <w:rFonts w:ascii="Arial" w:cs="Arial" w:eastAsia="Arial" w:hAnsi="Arial"/>
          <w:sz w:val="18"/>
          <w:szCs w:val="18"/>
          <w:color w:val="000000"/>
        </w:rPr>
        <w:t>January 11, 2012).</w:t>
      </w:r>
    </w:p>
    <w:p>
      <w:pPr>
        <w:spacing w:after="0" w:line="211" w:lineRule="exact"/>
        <w:rPr>
          <w:sz w:val="20"/>
          <w:szCs w:val="20"/>
          <w:color w:val="auto"/>
        </w:rPr>
      </w:pPr>
    </w:p>
    <w:p>
      <w:pPr>
        <w:ind w:left="964" w:hanging="532"/>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1112(b). Significant Obligors of Pool Assets.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1114(b)(2). Credit Enhancement and Other Support, Except for Certain Derivatives Instruments.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1115(b). Certain Derivatives Instruments.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04"/>
          </w:cols>
          <w:pgMar w:left="436" w:top="274"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1117. 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1119. Affiliations and Certain Relationships and Related Transactions.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Issuing Entity is a wholly-owned subsidiary of CenterPoint Energy Houston Electric, LLC.</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1122. Compliance with Applicable Servicing Criteria.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Exhibits 33.1, 33.2, 34.1 and 34.2 under Item 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1123. Servicer Compliance Statement.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Exhibit 35.1 under Item 15.</w:t>
      </w:r>
    </w:p>
    <w:p>
      <w:pPr>
        <w:sectPr>
          <w:pgSz w:w="11900" w:h="16838" w:orient="portrait"/>
          <w:cols w:equalWidth="0" w:num="1">
            <w:col w:w="10019"/>
          </w:cols>
          <w:pgMar w:left="440" w:top="270"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Houston, the State of Texas, on the 25th day of March, 2022.</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CENTERPOINT ENERGY TRANSITION BOND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 IV, LLC, as Issuing Entity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CENTERPOINT ENERGY HOUSTON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ELECTRIC, LLC, as servicer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Jacqueline M. Richert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Jacqueline M. Richert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 and Treasurer</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(Senior officer in charge of the</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servicing function of the servicer)</w:t>
      </w:r>
    </w:p>
    <w:p>
      <w:pPr>
        <w:spacing w:after="0" w:line="31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Supplemental Information to be Furnished With Reports Filed Pursuant to Section 15(d) of the Act by Registrants Which Have Not Registered Securities Pursuant to Section 12 of the Act.</w:t>
      </w:r>
    </w:p>
    <w:p>
      <w:pPr>
        <w:spacing w:after="0" w:line="58"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No such annual report, proxy statement, form of proxy or other proxy soliciting material has been sent to the Registrant’s security holders. The Registrant will not be sending an annual report or any proxy material to its security holders subsequent to the filing of this Annual Report on Form 10-K.</w:t>
      </w:r>
    </w:p>
    <w:p>
      <w:pPr>
        <w:sectPr>
          <w:pgSz w:w="11900" w:h="16838" w:orient="portrait"/>
          <w:cols w:equalWidth="0" w:num="1">
            <w:col w:w="10980"/>
          </w:cols>
          <w:pgMar w:left="440" w:top="270" w:right="47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Jacqueline M. Richert, certify that:</w:t>
      </w:r>
    </w:p>
    <w:p>
      <w:pPr>
        <w:spacing w:after="0" w:line="117" w:lineRule="exact"/>
        <w:rPr>
          <w:sz w:val="20"/>
          <w:szCs w:val="20"/>
          <w:color w:val="auto"/>
        </w:rPr>
      </w:pPr>
    </w:p>
    <w:p>
      <w:pPr>
        <w:ind w:right="280" w:firstLine="436"/>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report on Form 10-K and all reports on Form 10-D required to be filed in respect of the period covered by this report on Form 10-K of CenterPoint Energy Transition Bond Company IV, LLC (the “Exchange Act periodic reports”);</w:t>
      </w:r>
    </w:p>
    <w:p>
      <w:pPr>
        <w:spacing w:after="0" w:line="62" w:lineRule="exact"/>
        <w:rPr>
          <w:rFonts w:ascii="Arial" w:cs="Arial" w:eastAsia="Arial" w:hAnsi="Arial"/>
          <w:sz w:val="18"/>
          <w:szCs w:val="18"/>
          <w:color w:val="auto"/>
        </w:rPr>
      </w:pPr>
    </w:p>
    <w:p>
      <w:pPr>
        <w:jc w:val="both"/>
        <w:ind w:right="120" w:firstLine="436"/>
        <w:spacing w:after="0" w:line="263"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Exchange Act periodic reports, taken as a whole, do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600" w:firstLine="436"/>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all of the distribution, servicing and other information required to be provided under Form 10-D for the period covered by this report is included in the Exchange Act periodic reports;</w:t>
      </w:r>
    </w:p>
    <w:p>
      <w:pPr>
        <w:spacing w:after="0" w:line="62" w:lineRule="exact"/>
        <w:rPr>
          <w:rFonts w:ascii="Arial" w:cs="Arial" w:eastAsia="Arial" w:hAnsi="Arial"/>
          <w:sz w:val="18"/>
          <w:szCs w:val="18"/>
          <w:color w:val="auto"/>
        </w:rPr>
      </w:pPr>
    </w:p>
    <w:p>
      <w:pPr>
        <w:ind w:right="220" w:firstLine="436"/>
        <w:spacing w:after="0" w:line="301"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 am responsible for reviewing the activities performed by the Servicer, and based on my knowledge and the compliance review conducted in preparing the servicer compliance statement required in this report under Item 1123 of Regulation AB, and except as disclosed in the Exchange Act periodic reports, the servicer has fulfilled its obligations under the Transition Property Servicing Agreement dated as of January 19, 2012 between CenterPoint Energy Transition Bond Company IV, LLC, as the Issuing Entity, and the Servicer, in all material respects; and</w:t>
      </w:r>
    </w:p>
    <w:p>
      <w:pPr>
        <w:spacing w:after="0" w:line="49" w:lineRule="exact"/>
        <w:rPr>
          <w:rFonts w:ascii="Arial" w:cs="Arial" w:eastAsia="Arial" w:hAnsi="Arial"/>
          <w:sz w:val="16"/>
          <w:szCs w:val="16"/>
          <w:color w:val="auto"/>
        </w:rPr>
      </w:pPr>
    </w:p>
    <w:p>
      <w:pPr>
        <w:ind w:right="140" w:firstLine="436"/>
        <w:spacing w:after="0" w:line="279"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of the reports on assessment of compliance with servicing criteria for asset-backed securities and their related attestation reports on assessment of compliance with servicing criteria for asset-backed securities required to be included in this report in accordance with Item 1122 of Regulation AB and Exchange Act Rules 13a-18 and 15d-18 have been included as an exhibit to this report, except as otherwise disclosed in this report. Any material instances of noncompliance described in such reports have been disclosed in this report on Form 10-K.</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giving the certifications above, I have reasonably relied on information provided to me by the following unaffiliated parties: Deutsche Bank Trust Company Americas, as Indenture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Jacqueline M. Richert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Jacqueline M. Richert</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Vice President and Treasurer</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Officer in Charge of Servicing Function)</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CenterPoint Energy Houston Electric, LLC, as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servicer</w:t>
      </w:r>
    </w:p>
    <w:p>
      <w:pPr>
        <w:sectPr>
          <w:pgSz w:w="11900" w:h="16838" w:orient="portrait"/>
          <w:cols w:equalWidth="0" w:num="1">
            <w:col w:w="11020"/>
          </w:cols>
          <w:pgMar w:left="440" w:top="121" w:right="439" w:bottom="1440" w:gutter="0" w:footer="0" w:header="0"/>
        </w:sectPr>
      </w:pPr>
    </w:p>
    <w:bookmarkStart w:id="11" w:name="page12"/>
    <w:bookmarkEnd w:id="11"/>
    <w:p>
      <w:pPr>
        <w:ind w:left="10080"/>
        <w:spacing w:after="0"/>
        <w:rPr>
          <w:sz w:val="20"/>
          <w:szCs w:val="20"/>
          <w:color w:val="auto"/>
        </w:rPr>
      </w:pPr>
      <w:r>
        <w:rPr>
          <w:rFonts w:ascii="Arial" w:cs="Arial" w:eastAsia="Arial" w:hAnsi="Arial"/>
          <w:sz w:val="16"/>
          <w:szCs w:val="16"/>
          <w:b w:val="1"/>
          <w:bCs w:val="1"/>
          <w:color w:val="auto"/>
        </w:rPr>
        <w:t>Exhibit 33.1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REPORT ON ASSESSMENT OF COMPLIANCE WITH SERVICING CRITERIA FOR ASSET-BACKED SECURITIES FOR CENTERPOINT ENERGY HOUSTON ELECTRIC, LLC</w:t>
      </w:r>
    </w:p>
    <w:p>
      <w:pPr>
        <w:spacing w:after="0" w:line="166"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The undersigned hereby certifies that she is the duly elected and acting Vice President and Treasurer of CENTERPOINT ENERGY HOUSTON ELECTRIC, LLC, as servicer (the “</w:t>
      </w:r>
      <w:r>
        <w:rPr>
          <w:rFonts w:ascii="Arial" w:cs="Arial" w:eastAsia="Arial" w:hAnsi="Arial"/>
          <w:sz w:val="18"/>
          <w:szCs w:val="18"/>
          <w:u w:val="single" w:color="auto"/>
          <w:color w:val="auto"/>
        </w:rPr>
        <w:t>Servicer</w:t>
      </w:r>
      <w:r>
        <w:rPr>
          <w:rFonts w:ascii="Arial" w:cs="Arial" w:eastAsia="Arial" w:hAnsi="Arial"/>
          <w:sz w:val="18"/>
          <w:szCs w:val="18"/>
          <w:color w:val="auto"/>
        </w:rPr>
        <w:t>” or “</w:t>
      </w:r>
      <w:r>
        <w:rPr>
          <w:rFonts w:ascii="Arial" w:cs="Arial" w:eastAsia="Arial" w:hAnsi="Arial"/>
          <w:sz w:val="18"/>
          <w:szCs w:val="18"/>
          <w:u w:val="single" w:color="auto"/>
          <w:color w:val="auto"/>
        </w:rPr>
        <w:t>Houston Electric</w:t>
      </w:r>
      <w:r>
        <w:rPr>
          <w:rFonts w:ascii="Arial" w:cs="Arial" w:eastAsia="Arial" w:hAnsi="Arial"/>
          <w:sz w:val="18"/>
          <w:szCs w:val="18"/>
          <w:color w:val="auto"/>
        </w:rPr>
        <w:t>”) under the Transition Property Servicing Agreement dated as of January 19, 2012 (the “</w:t>
      </w:r>
      <w:r>
        <w:rPr>
          <w:rFonts w:ascii="Arial" w:cs="Arial" w:eastAsia="Arial" w:hAnsi="Arial"/>
          <w:sz w:val="18"/>
          <w:szCs w:val="18"/>
          <w:u w:val="single" w:color="auto"/>
          <w:color w:val="auto"/>
        </w:rPr>
        <w:t>Servicing Agreement</w:t>
      </w:r>
      <w:r>
        <w:rPr>
          <w:rFonts w:ascii="Arial" w:cs="Arial" w:eastAsia="Arial" w:hAnsi="Arial"/>
          <w:sz w:val="18"/>
          <w:szCs w:val="18"/>
          <w:color w:val="auto"/>
        </w:rPr>
        <w:t>”) between the Servicer and CENTERPOINT ENERGY TRANSITION BOND COMPANY IV, LLC (the “</w:t>
      </w:r>
      <w:r>
        <w:rPr>
          <w:rFonts w:ascii="Arial" w:cs="Arial" w:eastAsia="Arial" w:hAnsi="Arial"/>
          <w:sz w:val="18"/>
          <w:szCs w:val="18"/>
          <w:u w:val="single" w:color="auto"/>
          <w:color w:val="auto"/>
        </w:rPr>
        <w:t>Issuer</w:t>
      </w:r>
      <w:r>
        <w:rPr>
          <w:rFonts w:ascii="Arial" w:cs="Arial" w:eastAsia="Arial" w:hAnsi="Arial"/>
          <w:sz w:val="18"/>
          <w:szCs w:val="18"/>
          <w:color w:val="auto"/>
        </w:rPr>
        <w:t>”) and further that:</w:t>
      </w:r>
    </w:p>
    <w:p>
      <w:pPr>
        <w:spacing w:after="0" w:line="79" w:lineRule="exact"/>
        <w:rPr>
          <w:sz w:val="20"/>
          <w:szCs w:val="20"/>
          <w:color w:val="auto"/>
        </w:rPr>
      </w:pPr>
    </w:p>
    <w:p>
      <w:pPr>
        <w:ind w:right="20" w:firstLine="987"/>
        <w:spacing w:after="0" w:line="277" w:lineRule="auto"/>
        <w:tabs>
          <w:tab w:leader="none" w:pos="117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is responsible for assessing the Servicer’s compliance with the servicing criteria set forth in Item 1122(d) of Regulation AB (the “</w:t>
      </w:r>
      <w:r>
        <w:rPr>
          <w:rFonts w:ascii="Arial" w:cs="Arial" w:eastAsia="Arial" w:hAnsi="Arial"/>
          <w:sz w:val="18"/>
          <w:szCs w:val="18"/>
          <w:u w:val="single" w:color="auto"/>
          <w:color w:val="auto"/>
        </w:rPr>
        <w:t>Servicing Criteria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60" w:firstLine="987"/>
        <w:spacing w:after="0" w:line="286" w:lineRule="auto"/>
        <w:tabs>
          <w:tab w:leader="none" w:pos="1171" w:val="left"/>
        </w:tabs>
        <w:numPr>
          <w:ilvl w:val="0"/>
          <w:numId w:val="7"/>
        </w:numPr>
        <w:rPr>
          <w:rFonts w:ascii="Arial" w:cs="Arial" w:eastAsia="Arial" w:hAnsi="Arial"/>
          <w:sz w:val="17"/>
          <w:szCs w:val="17"/>
          <w:color w:val="auto"/>
        </w:rPr>
      </w:pPr>
      <w:r>
        <w:rPr>
          <w:rFonts w:ascii="Arial" w:cs="Arial" w:eastAsia="Arial" w:hAnsi="Arial"/>
          <w:sz w:val="17"/>
          <w:szCs w:val="17"/>
          <w:color w:val="auto"/>
        </w:rPr>
        <w:t>With respect to each of the Servicing Criteria, the undersigned has made the following assessment of the Servicing Criteria in accordance with Item 1122(d) of Regulation AB, with such discussion regarding the performance of such Servicing Criteria during the fiscal year ended December 31, 2021 and covered by the Issuer’s annual report on Form 10-K (such fiscal year, the “</w:t>
      </w:r>
      <w:r>
        <w:rPr>
          <w:rFonts w:ascii="Arial" w:cs="Arial" w:eastAsia="Arial" w:hAnsi="Arial"/>
          <w:sz w:val="17"/>
          <w:szCs w:val="17"/>
          <w:u w:val="single" w:color="auto"/>
          <w:color w:val="auto"/>
        </w:rPr>
        <w:t>Assessment Period</w:t>
      </w:r>
      <w:r>
        <w:rPr>
          <w:rFonts w:ascii="Arial" w:cs="Arial" w:eastAsia="Arial" w:hAnsi="Arial"/>
          <w:sz w:val="17"/>
          <w:szCs w:val="17"/>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Regulation AB</w:t>
            </w:r>
          </w:p>
        </w:tc>
        <w:tc>
          <w:tcPr>
            <w:tcW w:w="4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Servicing Criteria</w:t>
            </w:r>
          </w:p>
        </w:tc>
        <w:tc>
          <w:tcPr>
            <w:tcW w:w="120" w:type="dxa"/>
            <w:vAlign w:val="bottom"/>
            <w:vMerge w:val="restart"/>
          </w:tcPr>
          <w:p>
            <w:pPr>
              <w:spacing w:after="0"/>
              <w:rPr>
                <w:sz w:val="14"/>
                <w:szCs w:val="14"/>
                <w:color w:val="auto"/>
              </w:rPr>
            </w:pPr>
          </w:p>
        </w:tc>
        <w:tc>
          <w:tcPr>
            <w:tcW w:w="4400" w:type="dxa"/>
            <w:vAlign w:val="bottom"/>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78"/>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Reference</w:t>
            </w:r>
          </w:p>
        </w:tc>
        <w:tc>
          <w:tcPr>
            <w:tcW w:w="1580" w:type="dxa"/>
            <w:vAlign w:val="bottom"/>
          </w:tcPr>
          <w:p>
            <w:pPr>
              <w:spacing w:after="0"/>
              <w:rPr>
                <w:sz w:val="15"/>
                <w:szCs w:val="15"/>
                <w:color w:val="auto"/>
              </w:rPr>
            </w:pPr>
          </w:p>
        </w:tc>
        <w:tc>
          <w:tcPr>
            <w:tcW w:w="4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Servicing Criteria</w:t>
            </w:r>
          </w:p>
        </w:tc>
        <w:tc>
          <w:tcPr>
            <w:tcW w:w="0" w:type="dxa"/>
            <w:vAlign w:val="bottom"/>
          </w:tcPr>
          <w:p>
            <w:pPr>
              <w:spacing w:after="0"/>
              <w:rPr>
                <w:sz w:val="1"/>
                <w:szCs w:val="1"/>
                <w:color w:val="auto"/>
              </w:rPr>
            </w:pPr>
          </w:p>
        </w:tc>
      </w:tr>
      <w:tr>
        <w:trPr>
          <w:trHeight w:val="311"/>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General Servicing Considerations</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200" w:type="dxa"/>
            <w:vAlign w:val="bottom"/>
            <w:gridSpan w:val="2"/>
          </w:tcPr>
          <w:p>
            <w:pPr>
              <w:spacing w:after="0"/>
              <w:rPr>
                <w:sz w:val="20"/>
                <w:szCs w:val="20"/>
                <w:color w:val="auto"/>
              </w:rPr>
            </w:pPr>
            <w:r>
              <w:rPr>
                <w:rFonts w:ascii="Arial" w:cs="Arial" w:eastAsia="Arial" w:hAnsi="Arial"/>
                <w:sz w:val="18"/>
                <w:szCs w:val="18"/>
                <w:color w:val="auto"/>
              </w:rPr>
              <w:t>1122(d)(1)(i)</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Policies and procedures are instituted to monitor any</w:t>
            </w:r>
          </w:p>
        </w:tc>
        <w:tc>
          <w:tcPr>
            <w:tcW w:w="4400" w:type="dxa"/>
            <w:vAlign w:val="bottom"/>
          </w:tcPr>
          <w:p>
            <w:pPr>
              <w:spacing w:after="0"/>
              <w:rPr>
                <w:sz w:val="20"/>
                <w:szCs w:val="20"/>
                <w:color w:val="auto"/>
              </w:rPr>
            </w:pPr>
            <w:r>
              <w:rPr>
                <w:rFonts w:ascii="Arial" w:cs="Arial" w:eastAsia="Arial" w:hAnsi="Arial"/>
                <w:sz w:val="18"/>
                <w:szCs w:val="18"/>
                <w:color w:val="auto"/>
              </w:rPr>
              <w:t>Applicable; assessment below.</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performance or other triggers and events of default in</w:t>
            </w: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accordance with the transaction agreements.</w:t>
            </w:r>
          </w:p>
        </w:tc>
        <w:tc>
          <w:tcPr>
            <w:tcW w:w="4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020"/>
          </w:cols>
          <w:pgMar w:left="440" w:top="121" w:right="439" w:bottom="1440" w:gutter="0" w:footer="0" w:header="0"/>
        </w:sect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1122(d)(1)(ii)</w:t>
            </w:r>
          </w:p>
        </w:tc>
        <w:tc>
          <w:tcPr>
            <w:tcW w:w="4820" w:type="dxa"/>
            <w:vAlign w:val="bottom"/>
          </w:tcPr>
          <w:p>
            <w:pPr>
              <w:ind w:left="600"/>
              <w:spacing w:after="0"/>
              <w:rPr>
                <w:sz w:val="20"/>
                <w:szCs w:val="20"/>
                <w:color w:val="auto"/>
              </w:rPr>
            </w:pPr>
            <w:r>
              <w:rPr>
                <w:rFonts w:ascii="Arial" w:cs="Arial" w:eastAsia="Arial" w:hAnsi="Arial"/>
                <w:sz w:val="18"/>
                <w:szCs w:val="18"/>
                <w:color w:val="auto"/>
                <w:w w:val="93"/>
              </w:rPr>
              <w:t>If any material servicing activities are outsourced to third</w:t>
            </w:r>
          </w:p>
        </w:tc>
      </w:tr>
      <w:tr>
        <w:trPr>
          <w:trHeight w:val="216"/>
        </w:trPr>
        <w:tc>
          <w:tcPr>
            <w:tcW w:w="1620" w:type="dxa"/>
            <w:vAlign w:val="bottom"/>
          </w:tcPr>
          <w:p>
            <w:pPr>
              <w:spacing w:after="0"/>
              <w:rPr>
                <w:sz w:val="18"/>
                <w:szCs w:val="18"/>
                <w:color w:val="auto"/>
              </w:rPr>
            </w:pPr>
          </w:p>
        </w:tc>
        <w:tc>
          <w:tcPr>
            <w:tcW w:w="4820" w:type="dxa"/>
            <w:vAlign w:val="bottom"/>
          </w:tcPr>
          <w:p>
            <w:pPr>
              <w:ind w:left="600"/>
              <w:spacing w:after="0"/>
              <w:rPr>
                <w:sz w:val="20"/>
                <w:szCs w:val="20"/>
                <w:color w:val="auto"/>
              </w:rPr>
            </w:pPr>
            <w:r>
              <w:rPr>
                <w:rFonts w:ascii="Arial" w:cs="Arial" w:eastAsia="Arial" w:hAnsi="Arial"/>
                <w:sz w:val="18"/>
                <w:szCs w:val="18"/>
                <w:color w:val="auto"/>
                <w:w w:val="93"/>
              </w:rPr>
              <w:t>parties, policies and procedures are instituted to monitor</w:t>
            </w:r>
          </w:p>
        </w:tc>
      </w:tr>
      <w:tr>
        <w:trPr>
          <w:trHeight w:val="216"/>
        </w:trPr>
        <w:tc>
          <w:tcPr>
            <w:tcW w:w="1620" w:type="dxa"/>
            <w:vAlign w:val="bottom"/>
          </w:tcPr>
          <w:p>
            <w:pPr>
              <w:spacing w:after="0"/>
              <w:rPr>
                <w:sz w:val="18"/>
                <w:szCs w:val="18"/>
                <w:color w:val="auto"/>
              </w:rPr>
            </w:pPr>
          </w:p>
        </w:tc>
        <w:tc>
          <w:tcPr>
            <w:tcW w:w="4820" w:type="dxa"/>
            <w:vAlign w:val="bottom"/>
          </w:tcPr>
          <w:p>
            <w:pPr>
              <w:ind w:left="600"/>
              <w:spacing w:after="0"/>
              <w:rPr>
                <w:sz w:val="20"/>
                <w:szCs w:val="20"/>
                <w:color w:val="auto"/>
              </w:rPr>
            </w:pPr>
            <w:r>
              <w:rPr>
                <w:rFonts w:ascii="Arial" w:cs="Arial" w:eastAsia="Arial" w:hAnsi="Arial"/>
                <w:sz w:val="18"/>
                <w:szCs w:val="18"/>
                <w:color w:val="auto"/>
                <w:w w:val="95"/>
              </w:rPr>
              <w:t>the third party’s performance and compliance with such</w:t>
            </w:r>
          </w:p>
        </w:tc>
      </w:tr>
      <w:tr>
        <w:trPr>
          <w:trHeight w:val="230"/>
        </w:trPr>
        <w:tc>
          <w:tcPr>
            <w:tcW w:w="1620" w:type="dxa"/>
            <w:vAlign w:val="bottom"/>
          </w:tcPr>
          <w:p>
            <w:pPr>
              <w:spacing w:after="0"/>
              <w:rPr>
                <w:sz w:val="20"/>
                <w:szCs w:val="20"/>
                <w:color w:val="auto"/>
              </w:rPr>
            </w:pPr>
          </w:p>
        </w:tc>
        <w:tc>
          <w:tcPr>
            <w:tcW w:w="4820" w:type="dxa"/>
            <w:vAlign w:val="bottom"/>
          </w:tcPr>
          <w:p>
            <w:pPr>
              <w:ind w:left="600"/>
              <w:spacing w:after="0"/>
              <w:rPr>
                <w:sz w:val="20"/>
                <w:szCs w:val="20"/>
                <w:color w:val="auto"/>
              </w:rPr>
            </w:pPr>
            <w:r>
              <w:rPr>
                <w:rFonts w:ascii="Arial" w:cs="Arial" w:eastAsia="Arial" w:hAnsi="Arial"/>
                <w:sz w:val="18"/>
                <w:szCs w:val="18"/>
                <w:color w:val="auto"/>
              </w:rPr>
              <w:t>servicing activities.</w:t>
            </w:r>
          </w:p>
        </w:tc>
      </w:tr>
      <w:tr>
        <w:trPr>
          <w:trHeight w:val="310"/>
        </w:trPr>
        <w:tc>
          <w:tcPr>
            <w:tcW w:w="1620" w:type="dxa"/>
            <w:vAlign w:val="bottom"/>
          </w:tcPr>
          <w:p>
            <w:pPr>
              <w:spacing w:after="0"/>
              <w:rPr>
                <w:sz w:val="20"/>
                <w:szCs w:val="20"/>
                <w:color w:val="auto"/>
              </w:rPr>
            </w:pPr>
            <w:r>
              <w:rPr>
                <w:rFonts w:ascii="Arial" w:cs="Arial" w:eastAsia="Arial" w:hAnsi="Arial"/>
                <w:sz w:val="18"/>
                <w:szCs w:val="18"/>
                <w:color w:val="auto"/>
              </w:rPr>
              <w:t>1122(d)(1)(iii)</w:t>
            </w:r>
          </w:p>
        </w:tc>
        <w:tc>
          <w:tcPr>
            <w:tcW w:w="4820" w:type="dxa"/>
            <w:vAlign w:val="bottom"/>
          </w:tcPr>
          <w:p>
            <w:pPr>
              <w:ind w:left="600"/>
              <w:spacing w:after="0"/>
              <w:rPr>
                <w:sz w:val="20"/>
                <w:szCs w:val="20"/>
                <w:color w:val="auto"/>
              </w:rPr>
            </w:pPr>
            <w:r>
              <w:rPr>
                <w:rFonts w:ascii="Arial" w:cs="Arial" w:eastAsia="Arial" w:hAnsi="Arial"/>
                <w:sz w:val="18"/>
                <w:szCs w:val="18"/>
                <w:color w:val="auto"/>
              </w:rPr>
              <w:t>Any requirements in the transaction agreements to</w:t>
            </w:r>
          </w:p>
        </w:tc>
      </w:tr>
      <w:tr>
        <w:trPr>
          <w:trHeight w:val="230"/>
        </w:trPr>
        <w:tc>
          <w:tcPr>
            <w:tcW w:w="1620" w:type="dxa"/>
            <w:vAlign w:val="bottom"/>
          </w:tcPr>
          <w:p>
            <w:pPr>
              <w:spacing w:after="0"/>
              <w:rPr>
                <w:sz w:val="20"/>
                <w:szCs w:val="20"/>
                <w:color w:val="auto"/>
              </w:rPr>
            </w:pPr>
          </w:p>
        </w:tc>
        <w:tc>
          <w:tcPr>
            <w:tcW w:w="4820" w:type="dxa"/>
            <w:vAlign w:val="bottom"/>
          </w:tcPr>
          <w:p>
            <w:pPr>
              <w:ind w:left="600"/>
              <w:spacing w:after="0"/>
              <w:rPr>
                <w:sz w:val="20"/>
                <w:szCs w:val="20"/>
                <w:color w:val="auto"/>
              </w:rPr>
            </w:pPr>
            <w:r>
              <w:rPr>
                <w:rFonts w:ascii="Arial" w:cs="Arial" w:eastAsia="Arial" w:hAnsi="Arial"/>
                <w:sz w:val="18"/>
                <w:szCs w:val="18"/>
                <w:color w:val="auto"/>
                <w:w w:val="89"/>
              </w:rPr>
              <w:t>maintain a back-up servicer for pool assets are maintained.</w:t>
            </w:r>
          </w:p>
        </w:tc>
      </w:tr>
      <w:tr>
        <w:trPr>
          <w:trHeight w:val="310"/>
        </w:trPr>
        <w:tc>
          <w:tcPr>
            <w:tcW w:w="1620" w:type="dxa"/>
            <w:vAlign w:val="bottom"/>
          </w:tcPr>
          <w:p>
            <w:pPr>
              <w:spacing w:after="0"/>
              <w:rPr>
                <w:sz w:val="20"/>
                <w:szCs w:val="20"/>
                <w:color w:val="auto"/>
              </w:rPr>
            </w:pPr>
            <w:r>
              <w:rPr>
                <w:rFonts w:ascii="Arial" w:cs="Arial" w:eastAsia="Arial" w:hAnsi="Arial"/>
                <w:sz w:val="18"/>
                <w:szCs w:val="18"/>
                <w:color w:val="auto"/>
              </w:rPr>
              <w:t>1122(d)(1)(iv)</w:t>
            </w:r>
          </w:p>
        </w:tc>
        <w:tc>
          <w:tcPr>
            <w:tcW w:w="4820" w:type="dxa"/>
            <w:vAlign w:val="bottom"/>
          </w:tcPr>
          <w:p>
            <w:pPr>
              <w:ind w:left="600"/>
              <w:spacing w:after="0"/>
              <w:rPr>
                <w:sz w:val="20"/>
                <w:szCs w:val="20"/>
                <w:color w:val="auto"/>
              </w:rPr>
            </w:pPr>
            <w:r>
              <w:rPr>
                <w:rFonts w:ascii="Arial" w:cs="Arial" w:eastAsia="Arial" w:hAnsi="Arial"/>
                <w:sz w:val="18"/>
                <w:szCs w:val="18"/>
                <w:color w:val="auto"/>
                <w:w w:val="91"/>
              </w:rPr>
              <w:t>A fidelity bond and errors and omissions policy is in effect</w:t>
            </w:r>
          </w:p>
        </w:tc>
      </w:tr>
      <w:tr>
        <w:trPr>
          <w:trHeight w:val="216"/>
        </w:trPr>
        <w:tc>
          <w:tcPr>
            <w:tcW w:w="1620" w:type="dxa"/>
            <w:vAlign w:val="bottom"/>
          </w:tcPr>
          <w:p>
            <w:pPr>
              <w:spacing w:after="0"/>
              <w:rPr>
                <w:sz w:val="18"/>
                <w:szCs w:val="18"/>
                <w:color w:val="auto"/>
              </w:rPr>
            </w:pPr>
          </w:p>
        </w:tc>
        <w:tc>
          <w:tcPr>
            <w:tcW w:w="4820" w:type="dxa"/>
            <w:vAlign w:val="bottom"/>
          </w:tcPr>
          <w:p>
            <w:pPr>
              <w:ind w:left="600"/>
              <w:spacing w:after="0"/>
              <w:rPr>
                <w:sz w:val="20"/>
                <w:szCs w:val="20"/>
                <w:color w:val="auto"/>
              </w:rPr>
            </w:pPr>
            <w:r>
              <w:rPr>
                <w:rFonts w:ascii="Arial" w:cs="Arial" w:eastAsia="Arial" w:hAnsi="Arial"/>
                <w:sz w:val="18"/>
                <w:szCs w:val="18"/>
                <w:color w:val="auto"/>
              </w:rPr>
              <w:t>on the party participating in the servicing function</w:t>
            </w:r>
          </w:p>
        </w:tc>
      </w:tr>
      <w:tr>
        <w:trPr>
          <w:trHeight w:val="230"/>
        </w:trPr>
        <w:tc>
          <w:tcPr>
            <w:tcW w:w="1620" w:type="dxa"/>
            <w:vAlign w:val="bottom"/>
          </w:tcPr>
          <w:p>
            <w:pPr>
              <w:spacing w:after="0"/>
              <w:rPr>
                <w:sz w:val="20"/>
                <w:szCs w:val="20"/>
                <w:color w:val="auto"/>
              </w:rPr>
            </w:pPr>
          </w:p>
        </w:tc>
        <w:tc>
          <w:tcPr>
            <w:tcW w:w="4820" w:type="dxa"/>
            <w:vAlign w:val="bottom"/>
          </w:tcPr>
          <w:p>
            <w:pPr>
              <w:ind w:left="600"/>
              <w:spacing w:after="0"/>
              <w:rPr>
                <w:sz w:val="20"/>
                <w:szCs w:val="20"/>
                <w:color w:val="auto"/>
              </w:rPr>
            </w:pPr>
            <w:r>
              <w:rPr>
                <w:rFonts w:ascii="Arial" w:cs="Arial" w:eastAsia="Arial" w:hAnsi="Arial"/>
                <w:sz w:val="18"/>
                <w:szCs w:val="18"/>
                <w:color w:val="auto"/>
                <w:w w:val="91"/>
              </w:rPr>
              <w:t>throughout the reporting period in the amount of coverage</w:t>
            </w:r>
          </w:p>
        </w:tc>
      </w:tr>
    </w:tbl>
    <w:p>
      <w:pPr>
        <w:ind w:left="2220" w:right="40"/>
        <w:spacing w:after="0" w:line="260" w:lineRule="auto"/>
        <w:rPr>
          <w:sz w:val="20"/>
          <w:szCs w:val="20"/>
          <w:color w:val="auto"/>
        </w:rPr>
      </w:pPr>
      <w:r>
        <w:rPr>
          <w:rFonts w:ascii="Arial" w:cs="Arial" w:eastAsia="Arial" w:hAnsi="Arial"/>
          <w:sz w:val="18"/>
          <w:szCs w:val="18"/>
          <w:color w:val="auto"/>
        </w:rPr>
        <w:t>required by and otherwise in accordance with the terms of the transaction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Not applicable; no servicing activities were outsourced.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Not applicable; documents do not provide for a back-up servicer.</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Not applicable; PUCT rules impose credit standards on retail electric providers who handle customer collections and govern performance requirements of utilities.</w:t>
      </w:r>
    </w:p>
    <w:p>
      <w:pPr>
        <w:spacing w:after="0" w:line="488" w:lineRule="exact"/>
        <w:rPr>
          <w:sz w:val="20"/>
          <w:szCs w:val="20"/>
          <w:color w:val="auto"/>
        </w:rPr>
      </w:pPr>
    </w:p>
    <w:p>
      <w:pPr>
        <w:sectPr>
          <w:pgSz w:w="11900" w:h="16838" w:orient="portrait"/>
          <w:cols w:equalWidth="0" w:num="2">
            <w:col w:w="6440" w:space="180"/>
            <w:col w:w="4400"/>
          </w:cols>
          <w:pgMar w:left="440" w:top="121" w:right="4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1122(d)(1)(v)</w:t>
            </w:r>
          </w:p>
        </w:tc>
        <w:tc>
          <w:tcPr>
            <w:tcW w:w="4940" w:type="dxa"/>
            <w:vAlign w:val="bottom"/>
          </w:tcPr>
          <w:p>
            <w:pPr>
              <w:ind w:left="620"/>
              <w:spacing w:after="0"/>
              <w:rPr>
                <w:sz w:val="20"/>
                <w:szCs w:val="20"/>
                <w:color w:val="auto"/>
              </w:rPr>
            </w:pPr>
            <w:r>
              <w:rPr>
                <w:rFonts w:ascii="Arial" w:cs="Arial" w:eastAsia="Arial" w:hAnsi="Arial"/>
                <w:sz w:val="18"/>
                <w:szCs w:val="18"/>
                <w:color w:val="auto"/>
              </w:rPr>
              <w:t>Aggregation of information, as applicable, is</w:t>
            </w:r>
          </w:p>
        </w:tc>
        <w:tc>
          <w:tcPr>
            <w:tcW w:w="2280" w:type="dxa"/>
            <w:vAlign w:val="bottom"/>
          </w:tcPr>
          <w:p>
            <w:pPr>
              <w:ind w:left="80"/>
              <w:spacing w:after="0"/>
              <w:rPr>
                <w:sz w:val="20"/>
                <w:szCs w:val="20"/>
                <w:color w:val="auto"/>
              </w:rPr>
            </w:pPr>
            <w:r>
              <w:rPr>
                <w:rFonts w:ascii="Arial" w:cs="Arial" w:eastAsia="Arial" w:hAnsi="Arial"/>
                <w:sz w:val="18"/>
                <w:szCs w:val="18"/>
                <w:color w:val="auto"/>
                <w:w w:val="88"/>
              </w:rPr>
              <w:t>Applicable; assessment below.</w:t>
            </w:r>
          </w:p>
        </w:tc>
      </w:tr>
      <w:tr>
        <w:trPr>
          <w:trHeight w:val="216"/>
        </w:trPr>
        <w:tc>
          <w:tcPr>
            <w:tcW w:w="1600" w:type="dxa"/>
            <w:vAlign w:val="bottom"/>
          </w:tcPr>
          <w:p>
            <w:pPr>
              <w:spacing w:after="0"/>
              <w:rPr>
                <w:sz w:val="18"/>
                <w:szCs w:val="18"/>
                <w:color w:val="auto"/>
              </w:rPr>
            </w:pPr>
          </w:p>
        </w:tc>
        <w:tc>
          <w:tcPr>
            <w:tcW w:w="4940" w:type="dxa"/>
            <w:vAlign w:val="bottom"/>
          </w:tcPr>
          <w:p>
            <w:pPr>
              <w:ind w:left="620"/>
              <w:spacing w:after="0"/>
              <w:rPr>
                <w:sz w:val="20"/>
                <w:szCs w:val="20"/>
                <w:color w:val="auto"/>
              </w:rPr>
            </w:pPr>
            <w:r>
              <w:rPr>
                <w:rFonts w:ascii="Arial" w:cs="Arial" w:eastAsia="Arial" w:hAnsi="Arial"/>
                <w:sz w:val="18"/>
                <w:szCs w:val="18"/>
                <w:color w:val="auto"/>
                <w:w w:val="98"/>
              </w:rPr>
              <w:t>mathematically accurate and the information conveyed</w:t>
            </w:r>
          </w:p>
        </w:tc>
        <w:tc>
          <w:tcPr>
            <w:tcW w:w="2280" w:type="dxa"/>
            <w:vAlign w:val="bottom"/>
          </w:tcPr>
          <w:p>
            <w:pPr>
              <w:spacing w:after="0"/>
              <w:rPr>
                <w:sz w:val="18"/>
                <w:szCs w:val="18"/>
                <w:color w:val="auto"/>
              </w:rPr>
            </w:pPr>
          </w:p>
        </w:tc>
      </w:tr>
      <w:tr>
        <w:trPr>
          <w:trHeight w:val="230"/>
        </w:trPr>
        <w:tc>
          <w:tcPr>
            <w:tcW w:w="1600" w:type="dxa"/>
            <w:vAlign w:val="bottom"/>
          </w:tcPr>
          <w:p>
            <w:pPr>
              <w:spacing w:after="0"/>
              <w:rPr>
                <w:sz w:val="20"/>
                <w:szCs w:val="20"/>
                <w:color w:val="auto"/>
              </w:rPr>
            </w:pPr>
          </w:p>
        </w:tc>
        <w:tc>
          <w:tcPr>
            <w:tcW w:w="4940" w:type="dxa"/>
            <w:vAlign w:val="bottom"/>
          </w:tcPr>
          <w:p>
            <w:pPr>
              <w:ind w:left="620"/>
              <w:spacing w:after="0"/>
              <w:rPr>
                <w:sz w:val="20"/>
                <w:szCs w:val="20"/>
                <w:color w:val="auto"/>
              </w:rPr>
            </w:pPr>
            <w:r>
              <w:rPr>
                <w:rFonts w:ascii="Arial" w:cs="Arial" w:eastAsia="Arial" w:hAnsi="Arial"/>
                <w:sz w:val="18"/>
                <w:szCs w:val="18"/>
                <w:color w:val="auto"/>
              </w:rPr>
              <w:t>accurately reflects the information.</w:t>
            </w:r>
          </w:p>
        </w:tc>
        <w:tc>
          <w:tcPr>
            <w:tcW w:w="2280" w:type="dxa"/>
            <w:vAlign w:val="bottom"/>
          </w:tcPr>
          <w:p>
            <w:pPr>
              <w:spacing w:after="0"/>
              <w:rPr>
                <w:sz w:val="20"/>
                <w:szCs w:val="20"/>
                <w:color w:val="auto"/>
              </w:rPr>
            </w:pPr>
          </w:p>
        </w:tc>
      </w:tr>
      <w:tr>
        <w:trPr>
          <w:trHeight w:val="324"/>
        </w:trPr>
        <w:tc>
          <w:tcPr>
            <w:tcW w:w="1600" w:type="dxa"/>
            <w:vAlign w:val="bottom"/>
          </w:tcPr>
          <w:p>
            <w:pPr>
              <w:spacing w:after="0"/>
              <w:rPr>
                <w:sz w:val="24"/>
                <w:szCs w:val="24"/>
                <w:color w:val="auto"/>
              </w:rPr>
            </w:pPr>
          </w:p>
        </w:tc>
        <w:tc>
          <w:tcPr>
            <w:tcW w:w="4940" w:type="dxa"/>
            <w:vAlign w:val="bottom"/>
          </w:tcPr>
          <w:p>
            <w:pPr>
              <w:ind w:left="1360"/>
              <w:spacing w:after="0"/>
              <w:rPr>
                <w:sz w:val="20"/>
                <w:szCs w:val="20"/>
                <w:color w:val="auto"/>
              </w:rPr>
            </w:pPr>
            <w:r>
              <w:rPr>
                <w:rFonts w:ascii="Arial" w:cs="Arial" w:eastAsia="Arial" w:hAnsi="Arial"/>
                <w:sz w:val="18"/>
                <w:szCs w:val="18"/>
                <w:b w:val="1"/>
                <w:bCs w:val="1"/>
                <w:color w:val="auto"/>
              </w:rPr>
              <w:t>Cash Collection and Administration</w:t>
            </w:r>
          </w:p>
        </w:tc>
        <w:tc>
          <w:tcPr>
            <w:tcW w:w="2280" w:type="dxa"/>
            <w:vAlign w:val="bottom"/>
          </w:tcPr>
          <w:p>
            <w:pPr>
              <w:spacing w:after="0"/>
              <w:rPr>
                <w:sz w:val="24"/>
                <w:szCs w:val="24"/>
                <w:color w:val="auto"/>
              </w:rPr>
            </w:pPr>
          </w:p>
        </w:tc>
      </w:tr>
      <w:tr>
        <w:trPr>
          <w:trHeight w:val="310"/>
        </w:trPr>
        <w:tc>
          <w:tcPr>
            <w:tcW w:w="1600" w:type="dxa"/>
            <w:vAlign w:val="bottom"/>
          </w:tcPr>
          <w:p>
            <w:pPr>
              <w:spacing w:after="0"/>
              <w:rPr>
                <w:sz w:val="20"/>
                <w:szCs w:val="20"/>
                <w:color w:val="auto"/>
              </w:rPr>
            </w:pPr>
            <w:r>
              <w:rPr>
                <w:rFonts w:ascii="Arial" w:cs="Arial" w:eastAsia="Arial" w:hAnsi="Arial"/>
                <w:sz w:val="18"/>
                <w:szCs w:val="18"/>
                <w:color w:val="auto"/>
              </w:rPr>
              <w:t>1122(d)(2)(i)</w:t>
            </w:r>
          </w:p>
        </w:tc>
        <w:tc>
          <w:tcPr>
            <w:tcW w:w="4940" w:type="dxa"/>
            <w:vAlign w:val="bottom"/>
          </w:tcPr>
          <w:p>
            <w:pPr>
              <w:ind w:left="620"/>
              <w:spacing w:after="0"/>
              <w:rPr>
                <w:sz w:val="20"/>
                <w:szCs w:val="20"/>
                <w:color w:val="auto"/>
              </w:rPr>
            </w:pPr>
            <w:r>
              <w:rPr>
                <w:rFonts w:ascii="Arial" w:cs="Arial" w:eastAsia="Arial" w:hAnsi="Arial"/>
                <w:sz w:val="18"/>
                <w:szCs w:val="18"/>
                <w:color w:val="auto"/>
                <w:w w:val="90"/>
              </w:rPr>
              <w:t>Payments on pool assets are deposited into the appropriate</w:t>
            </w:r>
          </w:p>
        </w:tc>
        <w:tc>
          <w:tcPr>
            <w:tcW w:w="2280" w:type="dxa"/>
            <w:vAlign w:val="bottom"/>
          </w:tcPr>
          <w:p>
            <w:pPr>
              <w:ind w:left="80"/>
              <w:spacing w:after="0"/>
              <w:rPr>
                <w:sz w:val="20"/>
                <w:szCs w:val="20"/>
                <w:color w:val="auto"/>
              </w:rPr>
            </w:pPr>
            <w:r>
              <w:rPr>
                <w:rFonts w:ascii="Arial" w:cs="Arial" w:eastAsia="Arial" w:hAnsi="Arial"/>
                <w:sz w:val="18"/>
                <w:szCs w:val="18"/>
                <w:color w:val="auto"/>
                <w:w w:val="88"/>
              </w:rPr>
              <w:t>Applicable; assessment below.</w:t>
            </w:r>
          </w:p>
        </w:tc>
      </w:tr>
      <w:tr>
        <w:trPr>
          <w:trHeight w:val="216"/>
        </w:trPr>
        <w:tc>
          <w:tcPr>
            <w:tcW w:w="1600" w:type="dxa"/>
            <w:vAlign w:val="bottom"/>
          </w:tcPr>
          <w:p>
            <w:pPr>
              <w:spacing w:after="0"/>
              <w:rPr>
                <w:sz w:val="18"/>
                <w:szCs w:val="18"/>
                <w:color w:val="auto"/>
              </w:rPr>
            </w:pPr>
          </w:p>
        </w:tc>
        <w:tc>
          <w:tcPr>
            <w:tcW w:w="4940" w:type="dxa"/>
            <w:vAlign w:val="bottom"/>
          </w:tcPr>
          <w:p>
            <w:pPr>
              <w:ind w:left="620"/>
              <w:spacing w:after="0"/>
              <w:rPr>
                <w:sz w:val="20"/>
                <w:szCs w:val="20"/>
                <w:color w:val="auto"/>
              </w:rPr>
            </w:pPr>
            <w:r>
              <w:rPr>
                <w:rFonts w:ascii="Arial" w:cs="Arial" w:eastAsia="Arial" w:hAnsi="Arial"/>
                <w:sz w:val="18"/>
                <w:szCs w:val="18"/>
                <w:color w:val="auto"/>
                <w:w w:val="90"/>
              </w:rPr>
              <w:t>custodial bank accounts and related bank clearing accounts</w:t>
            </w:r>
          </w:p>
        </w:tc>
        <w:tc>
          <w:tcPr>
            <w:tcW w:w="228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4940" w:type="dxa"/>
            <w:vAlign w:val="bottom"/>
          </w:tcPr>
          <w:p>
            <w:pPr>
              <w:ind w:left="620"/>
              <w:spacing w:after="0"/>
              <w:rPr>
                <w:sz w:val="20"/>
                <w:szCs w:val="20"/>
                <w:color w:val="auto"/>
              </w:rPr>
            </w:pPr>
            <w:r>
              <w:rPr>
                <w:rFonts w:ascii="Arial" w:cs="Arial" w:eastAsia="Arial" w:hAnsi="Arial"/>
                <w:sz w:val="18"/>
                <w:szCs w:val="18"/>
                <w:color w:val="auto"/>
                <w:w w:val="95"/>
              </w:rPr>
              <w:t>no more than two business days of receipt, or such other</w:t>
            </w:r>
          </w:p>
        </w:tc>
        <w:tc>
          <w:tcPr>
            <w:tcW w:w="2280" w:type="dxa"/>
            <w:vAlign w:val="bottom"/>
          </w:tcPr>
          <w:p>
            <w:pPr>
              <w:spacing w:after="0"/>
              <w:rPr>
                <w:sz w:val="18"/>
                <w:szCs w:val="18"/>
                <w:color w:val="auto"/>
              </w:rPr>
            </w:pPr>
          </w:p>
        </w:tc>
      </w:tr>
      <w:tr>
        <w:trPr>
          <w:trHeight w:val="230"/>
        </w:trPr>
        <w:tc>
          <w:tcPr>
            <w:tcW w:w="1600" w:type="dxa"/>
            <w:vAlign w:val="bottom"/>
          </w:tcPr>
          <w:p>
            <w:pPr>
              <w:spacing w:after="0"/>
              <w:rPr>
                <w:sz w:val="20"/>
                <w:szCs w:val="20"/>
                <w:color w:val="auto"/>
              </w:rPr>
            </w:pPr>
          </w:p>
        </w:tc>
        <w:tc>
          <w:tcPr>
            <w:tcW w:w="4940" w:type="dxa"/>
            <w:vAlign w:val="bottom"/>
          </w:tcPr>
          <w:p>
            <w:pPr>
              <w:ind w:left="620"/>
              <w:spacing w:after="0"/>
              <w:rPr>
                <w:sz w:val="20"/>
                <w:szCs w:val="20"/>
                <w:color w:val="auto"/>
              </w:rPr>
            </w:pPr>
            <w:r>
              <w:rPr>
                <w:rFonts w:ascii="Arial" w:cs="Arial" w:eastAsia="Arial" w:hAnsi="Arial"/>
                <w:sz w:val="18"/>
                <w:szCs w:val="18"/>
                <w:color w:val="auto"/>
                <w:w w:val="96"/>
              </w:rPr>
              <w:t>number of days specified in the transaction agreements.</w:t>
            </w:r>
          </w:p>
        </w:tc>
        <w:tc>
          <w:tcPr>
            <w:tcW w:w="2280" w:type="dxa"/>
            <w:vAlign w:val="bottom"/>
          </w:tcPr>
          <w:p>
            <w:pPr>
              <w:spacing w:after="0"/>
              <w:rPr>
                <w:sz w:val="20"/>
                <w:szCs w:val="20"/>
                <w:color w:val="auto"/>
              </w:rPr>
            </w:pPr>
          </w:p>
        </w:tc>
      </w:tr>
    </w:tbl>
    <w:p>
      <w:pPr>
        <w:spacing w:after="0" w:line="94" w:lineRule="exact"/>
        <w:rPr>
          <w:sz w:val="20"/>
          <w:szCs w:val="20"/>
          <w:color w:val="auto"/>
        </w:rPr>
      </w:pPr>
    </w:p>
    <w:p>
      <w:pPr>
        <w:sectPr>
          <w:pgSz w:w="11900" w:h="16838" w:orient="portrait"/>
          <w:cols w:equalWidth="0" w:num="1">
            <w:col w:w="11020"/>
          </w:cols>
          <w:pgMar w:left="440" w:top="121" w:right="4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1122(d)(2)(ii)</w:t>
            </w:r>
          </w:p>
        </w:tc>
        <w:tc>
          <w:tcPr>
            <w:tcW w:w="4460" w:type="dxa"/>
            <w:vAlign w:val="bottom"/>
          </w:tcPr>
          <w:p>
            <w:pPr>
              <w:ind w:left="620"/>
              <w:spacing w:after="0"/>
              <w:rPr>
                <w:sz w:val="20"/>
                <w:szCs w:val="20"/>
                <w:color w:val="auto"/>
              </w:rPr>
            </w:pPr>
            <w:r>
              <w:rPr>
                <w:rFonts w:ascii="Arial" w:cs="Arial" w:eastAsia="Arial" w:hAnsi="Arial"/>
                <w:sz w:val="18"/>
                <w:szCs w:val="18"/>
                <w:color w:val="auto"/>
                <w:w w:val="89"/>
              </w:rPr>
              <w:t>Disbursements made via wire transfer on behalf of an</w:t>
            </w:r>
          </w:p>
        </w:tc>
      </w:tr>
      <w:tr>
        <w:trPr>
          <w:trHeight w:val="216"/>
        </w:trPr>
        <w:tc>
          <w:tcPr>
            <w:tcW w:w="1600" w:type="dxa"/>
            <w:vAlign w:val="bottom"/>
          </w:tcPr>
          <w:p>
            <w:pPr>
              <w:spacing w:after="0"/>
              <w:rPr>
                <w:sz w:val="18"/>
                <w:szCs w:val="18"/>
                <w:color w:val="auto"/>
              </w:rPr>
            </w:pPr>
          </w:p>
        </w:tc>
        <w:tc>
          <w:tcPr>
            <w:tcW w:w="4460" w:type="dxa"/>
            <w:vAlign w:val="bottom"/>
          </w:tcPr>
          <w:p>
            <w:pPr>
              <w:ind w:left="620"/>
              <w:spacing w:after="0"/>
              <w:rPr>
                <w:sz w:val="20"/>
                <w:szCs w:val="20"/>
                <w:color w:val="auto"/>
              </w:rPr>
            </w:pPr>
            <w:r>
              <w:rPr>
                <w:rFonts w:ascii="Arial" w:cs="Arial" w:eastAsia="Arial" w:hAnsi="Arial"/>
                <w:sz w:val="18"/>
                <w:szCs w:val="18"/>
                <w:color w:val="auto"/>
                <w:w w:val="90"/>
              </w:rPr>
              <w:t>obligor or to an investor are made only by authorized</w:t>
            </w:r>
          </w:p>
        </w:tc>
      </w:tr>
      <w:tr>
        <w:trPr>
          <w:trHeight w:val="230"/>
        </w:trPr>
        <w:tc>
          <w:tcPr>
            <w:tcW w:w="1600" w:type="dxa"/>
            <w:vAlign w:val="bottom"/>
          </w:tcPr>
          <w:p>
            <w:pPr>
              <w:spacing w:after="0"/>
              <w:rPr>
                <w:sz w:val="20"/>
                <w:szCs w:val="20"/>
                <w:color w:val="auto"/>
              </w:rPr>
            </w:pPr>
          </w:p>
        </w:tc>
        <w:tc>
          <w:tcPr>
            <w:tcW w:w="4460" w:type="dxa"/>
            <w:vAlign w:val="bottom"/>
          </w:tcPr>
          <w:p>
            <w:pPr>
              <w:ind w:left="620"/>
              <w:spacing w:after="0"/>
              <w:rPr>
                <w:sz w:val="20"/>
                <w:szCs w:val="20"/>
                <w:color w:val="auto"/>
              </w:rPr>
            </w:pPr>
            <w:r>
              <w:rPr>
                <w:rFonts w:ascii="Arial" w:cs="Arial" w:eastAsia="Arial" w:hAnsi="Arial"/>
                <w:sz w:val="18"/>
                <w:szCs w:val="18"/>
                <w:color w:val="auto"/>
              </w:rPr>
              <w:t>personnel.</w:t>
            </w:r>
          </w:p>
        </w:tc>
      </w:tr>
    </w:tbl>
    <w:p>
      <w:pPr>
        <w:spacing w:after="0" w:line="20" w:lineRule="exact"/>
        <w:rPr>
          <w:sz w:val="20"/>
          <w:szCs w:val="20"/>
          <w:color w:val="auto"/>
        </w:rPr>
      </w:pPr>
      <w:r>
        <w:rPr>
          <w:sz w:val="20"/>
          <w:szCs w:val="20"/>
          <w:color w:val="auto"/>
        </w:rPr>
        <w:br w:type="column"/>
      </w:r>
    </w:p>
    <w:p>
      <w:pPr>
        <w:ind w:right="80"/>
        <w:spacing w:after="0" w:line="342" w:lineRule="auto"/>
        <w:rPr>
          <w:sz w:val="20"/>
          <w:szCs w:val="20"/>
          <w:color w:val="auto"/>
        </w:rPr>
      </w:pPr>
      <w:r>
        <w:rPr>
          <w:rFonts w:ascii="Arial" w:cs="Arial" w:eastAsia="Arial" w:hAnsi="Arial"/>
          <w:sz w:val="16"/>
          <w:szCs w:val="16"/>
          <w:color w:val="auto"/>
        </w:rPr>
        <w:t>Not applicable; no disbursements on behalf of obligors or to investors are made by Servicer by means of wire transfer.</w:t>
      </w:r>
    </w:p>
    <w:p>
      <w:pPr>
        <w:spacing w:after="0" w:line="231" w:lineRule="exact"/>
        <w:rPr>
          <w:sz w:val="20"/>
          <w:szCs w:val="20"/>
          <w:color w:val="auto"/>
        </w:rPr>
      </w:pPr>
    </w:p>
    <w:p>
      <w:pPr>
        <w:sectPr>
          <w:pgSz w:w="11900" w:h="16838" w:orient="portrait"/>
          <w:cols w:equalWidth="0" w:num="2">
            <w:col w:w="6060" w:space="560"/>
            <w:col w:w="4400"/>
          </w:cols>
          <w:pgMar w:left="440" w:top="121" w:right="439" w:bottom="1440" w:gutter="0" w:footer="0" w:header="0"/>
          <w:type w:val="continuous"/>
        </w:sectPr>
      </w:pPr>
    </w:p>
    <w:p>
      <w:pPr>
        <w:spacing w:after="0"/>
        <w:tabs>
          <w:tab w:leader="none" w:pos="2200" w:val="left"/>
        </w:tabs>
        <w:rPr>
          <w:sz w:val="20"/>
          <w:szCs w:val="20"/>
          <w:color w:val="auto"/>
        </w:rPr>
      </w:pPr>
      <w:r>
        <w:rPr>
          <w:rFonts w:ascii="Arial" w:cs="Arial" w:eastAsia="Arial" w:hAnsi="Arial"/>
          <w:sz w:val="16"/>
          <w:szCs w:val="16"/>
          <w:color w:val="auto"/>
        </w:rPr>
        <w:t>1122(d)(2)(iii)</w:t>
      </w:r>
      <w:r>
        <w:rPr>
          <w:sz w:val="20"/>
          <w:szCs w:val="20"/>
          <w:color w:val="auto"/>
        </w:rPr>
        <w:tab/>
      </w:r>
      <w:r>
        <w:rPr>
          <w:rFonts w:ascii="Arial" w:cs="Arial" w:eastAsia="Arial" w:hAnsi="Arial"/>
          <w:sz w:val="16"/>
          <w:szCs w:val="16"/>
          <w:color w:val="auto"/>
        </w:rPr>
        <w:t>Advances of funds or guarantees regarding collections,</w:t>
      </w:r>
    </w:p>
    <w:p>
      <w:pPr>
        <w:spacing w:after="0" w:line="46" w:lineRule="exact"/>
        <w:rPr>
          <w:sz w:val="20"/>
          <w:szCs w:val="20"/>
          <w:color w:val="auto"/>
        </w:rPr>
      </w:pPr>
    </w:p>
    <w:p>
      <w:pPr>
        <w:ind w:left="2220"/>
        <w:spacing w:after="0" w:line="302" w:lineRule="auto"/>
        <w:rPr>
          <w:sz w:val="20"/>
          <w:szCs w:val="20"/>
          <w:color w:val="auto"/>
        </w:rPr>
      </w:pPr>
      <w:r>
        <w:rPr>
          <w:rFonts w:ascii="Arial" w:cs="Arial" w:eastAsia="Arial" w:hAnsi="Arial"/>
          <w:sz w:val="16"/>
          <w:szCs w:val="16"/>
          <w:color w:val="auto"/>
        </w:rPr>
        <w:t>cash flows or distributions, and any interest or other fees charged for such advances, are made, reviewed and approved as specified in the transaction agreements.</w:t>
      </w:r>
    </w:p>
    <w:p>
      <w:pPr>
        <w:spacing w:after="0" w:line="20" w:lineRule="exact"/>
        <w:rPr>
          <w:sz w:val="20"/>
          <w:szCs w:val="20"/>
          <w:color w:val="auto"/>
        </w:rPr>
      </w:pPr>
      <w:r>
        <w:rPr>
          <w:sz w:val="20"/>
          <w:szCs w:val="20"/>
          <w:color w:val="auto"/>
        </w:rPr>
        <w:br w:type="column"/>
      </w:r>
    </w:p>
    <w:p>
      <w:pPr>
        <w:ind w:right="60"/>
        <w:spacing w:after="0" w:line="263" w:lineRule="auto"/>
        <w:rPr>
          <w:sz w:val="20"/>
          <w:szCs w:val="20"/>
          <w:color w:val="auto"/>
        </w:rPr>
      </w:pPr>
      <w:r>
        <w:rPr>
          <w:rFonts w:ascii="Arial" w:cs="Arial" w:eastAsia="Arial" w:hAnsi="Arial"/>
          <w:sz w:val="18"/>
          <w:szCs w:val="18"/>
          <w:color w:val="auto"/>
        </w:rPr>
        <w:t>Applicable, but no current assessment required; no advances by the Servicer are permitted under the transaction agreements.</w:t>
      </w:r>
    </w:p>
    <w:p>
      <w:pPr>
        <w:sectPr>
          <w:pgSz w:w="11900" w:h="16838" w:orient="portrait"/>
          <w:cols w:equalWidth="0" w:num="2">
            <w:col w:w="6280" w:space="340"/>
            <w:col w:w="4400"/>
          </w:cols>
          <w:pgMar w:left="440" w:top="121" w:right="4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Regulation AB</w:t>
            </w:r>
          </w:p>
        </w:tc>
        <w:tc>
          <w:tcPr>
            <w:tcW w:w="430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Servicing Criteria</w:t>
            </w:r>
          </w:p>
        </w:tc>
        <w:tc>
          <w:tcPr>
            <w:tcW w:w="0" w:type="dxa"/>
            <w:vAlign w:val="bottom"/>
          </w:tcPr>
          <w:p>
            <w:pPr>
              <w:spacing w:after="0"/>
              <w:rPr>
                <w:sz w:val="1"/>
                <w:szCs w:val="1"/>
                <w:color w:val="auto"/>
              </w:rPr>
            </w:pPr>
          </w:p>
        </w:tc>
      </w:tr>
      <w:tr>
        <w:trPr>
          <w:trHeight w:val="178"/>
        </w:trPr>
        <w:tc>
          <w:tcPr>
            <w:tcW w:w="2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Reference</w:t>
            </w:r>
          </w:p>
        </w:tc>
        <w:tc>
          <w:tcPr>
            <w:tcW w:w="4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2200" w:type="dxa"/>
            <w:vAlign w:val="bottom"/>
            <w:gridSpan w:val="2"/>
          </w:tcPr>
          <w:p>
            <w:pPr>
              <w:spacing w:after="0"/>
              <w:rPr>
                <w:sz w:val="20"/>
                <w:szCs w:val="20"/>
                <w:color w:val="auto"/>
              </w:rPr>
            </w:pPr>
            <w:r>
              <w:rPr>
                <w:rFonts w:ascii="Arial" w:cs="Arial" w:eastAsia="Arial" w:hAnsi="Arial"/>
                <w:sz w:val="18"/>
                <w:szCs w:val="18"/>
                <w:color w:val="auto"/>
              </w:rPr>
              <w:t>1122(d)(2)(iv)</w:t>
            </w:r>
          </w:p>
        </w:tc>
        <w:tc>
          <w:tcPr>
            <w:tcW w:w="4300" w:type="dxa"/>
            <w:vAlign w:val="bottom"/>
          </w:tcPr>
          <w:p>
            <w:pPr>
              <w:ind w:left="20"/>
              <w:spacing w:after="0"/>
              <w:rPr>
                <w:sz w:val="20"/>
                <w:szCs w:val="20"/>
                <w:color w:val="auto"/>
              </w:rPr>
            </w:pPr>
            <w:r>
              <w:rPr>
                <w:rFonts w:ascii="Arial" w:cs="Arial" w:eastAsia="Arial" w:hAnsi="Arial"/>
                <w:sz w:val="18"/>
                <w:szCs w:val="18"/>
                <w:color w:val="auto"/>
                <w:w w:val="98"/>
              </w:rPr>
              <w:t>The related accounts for the transaction, such as cash</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w w:val="98"/>
              </w:rPr>
              <w:t>reserve accounts or accounts established as a form of</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w w:val="92"/>
              </w:rPr>
              <w:t>overcollateralization, are separately maintained (e.g., with</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respect to commingling of cash) as set forth in the</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transaction agreements.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br w:type="column"/>
      </w:r>
    </w:p>
    <w:p>
      <w:pPr>
        <w:jc w:val="center"/>
        <w:ind w:right="-139"/>
        <w:spacing w:after="0"/>
        <w:rPr>
          <w:sz w:val="20"/>
          <w:szCs w:val="20"/>
          <w:color w:val="auto"/>
        </w:rPr>
      </w:pPr>
      <w:r>
        <w:rPr>
          <w:rFonts w:ascii="Arial" w:cs="Arial" w:eastAsia="Arial" w:hAnsi="Arial"/>
          <w:sz w:val="14"/>
          <w:szCs w:val="14"/>
          <w:b w:val="1"/>
          <w:bCs w:val="1"/>
          <w:color w:val="auto"/>
        </w:rPr>
        <w:t>Applicable</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Servicing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794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8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Applicable, but no current assessment is required since transaction accounts are maintained by and in the name of the Trustee.</w:t>
      </w:r>
    </w:p>
    <w:p>
      <w:pPr>
        <w:spacing w:after="0" w:line="507" w:lineRule="exact"/>
        <w:rPr>
          <w:sz w:val="20"/>
          <w:szCs w:val="20"/>
          <w:color w:val="auto"/>
        </w:rPr>
      </w:pPr>
    </w:p>
    <w:p>
      <w:pPr>
        <w:sectPr>
          <w:pgSz w:w="11900" w:h="16838" w:orient="portrait"/>
          <w:cols w:equalWidth="0" w:num="2">
            <w:col w:w="6500" w:space="120"/>
            <w:col w:w="4260"/>
          </w:cols>
          <w:pgMar w:left="440" w:top="253" w:right="579" w:bottom="1440" w:gutter="0" w:footer="0" w:header="0"/>
        </w:sect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1122(d)(2)(v)</w:t>
            </w:r>
          </w:p>
        </w:tc>
        <w:tc>
          <w:tcPr>
            <w:tcW w:w="4840" w:type="dxa"/>
            <w:vAlign w:val="bottom"/>
          </w:tcPr>
          <w:p>
            <w:pPr>
              <w:ind w:left="620"/>
              <w:spacing w:after="0"/>
              <w:rPr>
                <w:sz w:val="20"/>
                <w:szCs w:val="20"/>
                <w:color w:val="auto"/>
              </w:rPr>
            </w:pPr>
            <w:r>
              <w:rPr>
                <w:rFonts w:ascii="Arial" w:cs="Arial" w:eastAsia="Arial" w:hAnsi="Arial"/>
                <w:sz w:val="18"/>
                <w:szCs w:val="18"/>
                <w:color w:val="auto"/>
                <w:w w:val="89"/>
              </w:rPr>
              <w:t>Each custodial account is maintained at a federally insured</w:t>
            </w:r>
          </w:p>
        </w:tc>
      </w:tr>
      <w:tr>
        <w:trPr>
          <w:trHeight w:val="216"/>
        </w:trPr>
        <w:tc>
          <w:tcPr>
            <w:tcW w:w="1600" w:type="dxa"/>
            <w:vAlign w:val="bottom"/>
          </w:tcPr>
          <w:p>
            <w:pPr>
              <w:spacing w:after="0"/>
              <w:rPr>
                <w:sz w:val="18"/>
                <w:szCs w:val="18"/>
                <w:color w:val="auto"/>
              </w:rPr>
            </w:pPr>
          </w:p>
        </w:tc>
        <w:tc>
          <w:tcPr>
            <w:tcW w:w="4840" w:type="dxa"/>
            <w:vAlign w:val="bottom"/>
          </w:tcPr>
          <w:p>
            <w:pPr>
              <w:ind w:left="620"/>
              <w:spacing w:after="0"/>
              <w:rPr>
                <w:sz w:val="20"/>
                <w:szCs w:val="20"/>
                <w:color w:val="auto"/>
              </w:rPr>
            </w:pPr>
            <w:r>
              <w:rPr>
                <w:rFonts w:ascii="Arial" w:cs="Arial" w:eastAsia="Arial" w:hAnsi="Arial"/>
                <w:sz w:val="18"/>
                <w:szCs w:val="18"/>
                <w:color w:val="auto"/>
              </w:rPr>
              <w:t>depository institution as set forth in the transaction</w:t>
            </w:r>
          </w:p>
        </w:tc>
      </w:tr>
      <w:tr>
        <w:trPr>
          <w:trHeight w:val="216"/>
        </w:trPr>
        <w:tc>
          <w:tcPr>
            <w:tcW w:w="1600" w:type="dxa"/>
            <w:vAlign w:val="bottom"/>
          </w:tcPr>
          <w:p>
            <w:pPr>
              <w:spacing w:after="0"/>
              <w:rPr>
                <w:sz w:val="18"/>
                <w:szCs w:val="18"/>
                <w:color w:val="auto"/>
              </w:rPr>
            </w:pPr>
          </w:p>
        </w:tc>
        <w:tc>
          <w:tcPr>
            <w:tcW w:w="4840" w:type="dxa"/>
            <w:vAlign w:val="bottom"/>
          </w:tcPr>
          <w:p>
            <w:pPr>
              <w:ind w:left="620"/>
              <w:spacing w:after="0"/>
              <w:rPr>
                <w:sz w:val="20"/>
                <w:szCs w:val="20"/>
                <w:color w:val="auto"/>
              </w:rPr>
            </w:pPr>
            <w:r>
              <w:rPr>
                <w:rFonts w:ascii="Arial" w:cs="Arial" w:eastAsia="Arial" w:hAnsi="Arial"/>
                <w:sz w:val="18"/>
                <w:szCs w:val="18"/>
                <w:color w:val="auto"/>
              </w:rPr>
              <w:t>agreements. For purposes of this criterion, “federally</w:t>
            </w:r>
          </w:p>
        </w:tc>
      </w:tr>
      <w:tr>
        <w:trPr>
          <w:trHeight w:val="216"/>
        </w:trPr>
        <w:tc>
          <w:tcPr>
            <w:tcW w:w="1600" w:type="dxa"/>
            <w:vAlign w:val="bottom"/>
          </w:tcPr>
          <w:p>
            <w:pPr>
              <w:spacing w:after="0"/>
              <w:rPr>
                <w:sz w:val="18"/>
                <w:szCs w:val="18"/>
                <w:color w:val="auto"/>
              </w:rPr>
            </w:pPr>
          </w:p>
        </w:tc>
        <w:tc>
          <w:tcPr>
            <w:tcW w:w="4840" w:type="dxa"/>
            <w:vAlign w:val="bottom"/>
          </w:tcPr>
          <w:p>
            <w:pPr>
              <w:ind w:left="620"/>
              <w:spacing w:after="0"/>
              <w:rPr>
                <w:sz w:val="20"/>
                <w:szCs w:val="20"/>
                <w:color w:val="auto"/>
              </w:rPr>
            </w:pPr>
            <w:r>
              <w:rPr>
                <w:rFonts w:ascii="Arial" w:cs="Arial" w:eastAsia="Arial" w:hAnsi="Arial"/>
                <w:sz w:val="18"/>
                <w:szCs w:val="18"/>
                <w:color w:val="auto"/>
                <w:w w:val="97"/>
              </w:rPr>
              <w:t>insured depository institution” with respect to a foreign</w:t>
            </w:r>
          </w:p>
        </w:tc>
      </w:tr>
      <w:tr>
        <w:trPr>
          <w:trHeight w:val="230"/>
        </w:trPr>
        <w:tc>
          <w:tcPr>
            <w:tcW w:w="1600" w:type="dxa"/>
            <w:vAlign w:val="bottom"/>
          </w:tcPr>
          <w:p>
            <w:pPr>
              <w:spacing w:after="0"/>
              <w:rPr>
                <w:sz w:val="20"/>
                <w:szCs w:val="20"/>
                <w:color w:val="auto"/>
              </w:rPr>
            </w:pPr>
          </w:p>
        </w:tc>
        <w:tc>
          <w:tcPr>
            <w:tcW w:w="4840" w:type="dxa"/>
            <w:vAlign w:val="bottom"/>
          </w:tcPr>
          <w:p>
            <w:pPr>
              <w:ind w:left="620"/>
              <w:spacing w:after="0"/>
              <w:rPr>
                <w:sz w:val="20"/>
                <w:szCs w:val="20"/>
                <w:color w:val="auto"/>
              </w:rPr>
            </w:pPr>
            <w:r>
              <w:rPr>
                <w:rFonts w:ascii="Arial" w:cs="Arial" w:eastAsia="Arial" w:hAnsi="Arial"/>
                <w:sz w:val="18"/>
                <w:szCs w:val="18"/>
                <w:color w:val="auto"/>
                <w:w w:val="96"/>
              </w:rPr>
              <w:t>financial institution means a foreign financial institution</w:t>
            </w:r>
          </w:p>
        </w:tc>
      </w:tr>
    </w:tbl>
    <w:p>
      <w:pPr>
        <w:ind w:left="2220" w:right="320"/>
        <w:spacing w:after="0" w:line="260" w:lineRule="auto"/>
        <w:rPr>
          <w:sz w:val="20"/>
          <w:szCs w:val="20"/>
          <w:color w:val="auto"/>
        </w:rPr>
      </w:pPr>
      <w:r>
        <w:rPr>
          <w:rFonts w:ascii="Arial" w:cs="Arial" w:eastAsia="Arial" w:hAnsi="Arial"/>
          <w:sz w:val="18"/>
          <w:szCs w:val="18"/>
          <w:color w:val="auto"/>
        </w:rPr>
        <w:t>that meets the requirements of Rule 13k-1(b)(1) of the Exchange Act.</w:t>
      </w:r>
    </w:p>
    <w:p>
      <w:pPr>
        <w:spacing w:after="0" w:line="20" w:lineRule="exact"/>
        <w:rPr>
          <w:sz w:val="20"/>
          <w:szCs w:val="20"/>
          <w:color w:val="auto"/>
        </w:rPr>
      </w:pPr>
      <w:r>
        <w:rPr>
          <w:sz w:val="20"/>
          <w:szCs w:val="20"/>
          <w:color w:val="auto"/>
        </w:rPr>
        <w:br w:type="column"/>
      </w:r>
    </w:p>
    <w:p>
      <w:pPr>
        <w:jc w:val="both"/>
        <w:ind w:right="560"/>
        <w:spacing w:after="0" w:line="342" w:lineRule="auto"/>
        <w:rPr>
          <w:sz w:val="20"/>
          <w:szCs w:val="20"/>
          <w:color w:val="auto"/>
        </w:rPr>
      </w:pPr>
      <w:r>
        <w:rPr>
          <w:rFonts w:ascii="Arial" w:cs="Arial" w:eastAsia="Arial" w:hAnsi="Arial"/>
          <w:sz w:val="16"/>
          <w:szCs w:val="16"/>
          <w:color w:val="auto"/>
        </w:rPr>
        <w:t>Applicable, but no current assessment required; all “custodial accounts” are maintained by the Trustee.</w:t>
      </w:r>
    </w:p>
    <w:p>
      <w:pPr>
        <w:spacing w:after="0" w:line="1095" w:lineRule="exact"/>
        <w:rPr>
          <w:sz w:val="20"/>
          <w:szCs w:val="20"/>
          <w:color w:val="auto"/>
        </w:rPr>
      </w:pPr>
    </w:p>
    <w:p>
      <w:pPr>
        <w:sectPr>
          <w:pgSz w:w="11900" w:h="16838" w:orient="portrait"/>
          <w:cols w:equalWidth="0" w:num="2">
            <w:col w:w="6440" w:space="180"/>
            <w:col w:w="4260"/>
          </w:cols>
          <w:pgMar w:left="440" w:top="253" w:right="57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1122(d)(2)(vi)</w:t>
            </w:r>
          </w:p>
        </w:tc>
        <w:tc>
          <w:tcPr>
            <w:tcW w:w="4860" w:type="dxa"/>
            <w:vAlign w:val="bottom"/>
          </w:tcPr>
          <w:p>
            <w:pPr>
              <w:ind w:left="580"/>
              <w:spacing w:after="0"/>
              <w:rPr>
                <w:sz w:val="20"/>
                <w:szCs w:val="20"/>
                <w:color w:val="auto"/>
              </w:rPr>
            </w:pPr>
            <w:r>
              <w:rPr>
                <w:rFonts w:ascii="Arial" w:cs="Arial" w:eastAsia="Arial" w:hAnsi="Arial"/>
                <w:sz w:val="18"/>
                <w:szCs w:val="18"/>
                <w:color w:val="auto"/>
              </w:rPr>
              <w:t>Unissued checks are safeguarded so as to prevent</w:t>
            </w:r>
          </w:p>
        </w:tc>
      </w:tr>
      <w:tr>
        <w:trPr>
          <w:trHeight w:val="230"/>
        </w:trPr>
        <w:tc>
          <w:tcPr>
            <w:tcW w:w="1640" w:type="dxa"/>
            <w:vAlign w:val="bottom"/>
          </w:tcPr>
          <w:p>
            <w:pPr>
              <w:spacing w:after="0"/>
              <w:rPr>
                <w:sz w:val="20"/>
                <w:szCs w:val="20"/>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rPr>
              <w:t>unauthorized access.</w:t>
            </w:r>
          </w:p>
        </w:tc>
      </w:tr>
      <w:tr>
        <w:trPr>
          <w:trHeight w:val="310"/>
        </w:trPr>
        <w:tc>
          <w:tcPr>
            <w:tcW w:w="1640" w:type="dxa"/>
            <w:vAlign w:val="bottom"/>
          </w:tcPr>
          <w:p>
            <w:pPr>
              <w:spacing w:after="0"/>
              <w:rPr>
                <w:sz w:val="20"/>
                <w:szCs w:val="20"/>
                <w:color w:val="auto"/>
              </w:rPr>
            </w:pPr>
            <w:r>
              <w:rPr>
                <w:rFonts w:ascii="Arial" w:cs="Arial" w:eastAsia="Arial" w:hAnsi="Arial"/>
                <w:sz w:val="18"/>
                <w:szCs w:val="18"/>
                <w:color w:val="auto"/>
              </w:rPr>
              <w:t>1122(d)(2)(vii)</w:t>
            </w:r>
          </w:p>
        </w:tc>
        <w:tc>
          <w:tcPr>
            <w:tcW w:w="4860" w:type="dxa"/>
            <w:vAlign w:val="bottom"/>
          </w:tcPr>
          <w:p>
            <w:pPr>
              <w:ind w:left="580"/>
              <w:spacing w:after="0"/>
              <w:rPr>
                <w:sz w:val="20"/>
                <w:szCs w:val="20"/>
                <w:color w:val="auto"/>
              </w:rPr>
            </w:pPr>
            <w:r>
              <w:rPr>
                <w:rFonts w:ascii="Arial" w:cs="Arial" w:eastAsia="Arial" w:hAnsi="Arial"/>
                <w:sz w:val="18"/>
                <w:szCs w:val="18"/>
                <w:color w:val="auto"/>
                <w:w w:val="98"/>
              </w:rPr>
              <w:t>Reconciliations are prepared on a monthly basis for all</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w w:val="94"/>
              </w:rPr>
              <w:t>asset-backed securities related bank accounts, including</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w w:val="97"/>
              </w:rPr>
              <w:t>custodial accounts and related bank clearing accounts.</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w w:val="98"/>
              </w:rPr>
              <w:t>These reconciliations are (A) mathematically accurate;</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rPr>
              <w:t>(B) prepared within 30 calendar days after the bank</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rPr>
              <w:t>statement cutoff date, or such other number of days</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w w:val="92"/>
              </w:rPr>
              <w:t>specified in the transaction agreements; (C) reviewed and</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w w:val="90"/>
              </w:rPr>
              <w:t>approved by someone other than the person who prepared</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rPr>
              <w:t>the reconciliation; and (D) contain explanations for</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w w:val="97"/>
              </w:rPr>
              <w:t>reconciling items. These reconciling items are resolved</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w w:val="96"/>
              </w:rPr>
              <w:t>within 90 calendar days of their original identification, or</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w w:val="98"/>
              </w:rPr>
              <w:t>such other number of days specified in the transaction</w:t>
            </w:r>
          </w:p>
        </w:tc>
      </w:tr>
      <w:tr>
        <w:trPr>
          <w:trHeight w:val="230"/>
        </w:trPr>
        <w:tc>
          <w:tcPr>
            <w:tcW w:w="1640" w:type="dxa"/>
            <w:vAlign w:val="bottom"/>
          </w:tcPr>
          <w:p>
            <w:pPr>
              <w:spacing w:after="0"/>
              <w:rPr>
                <w:sz w:val="20"/>
                <w:szCs w:val="20"/>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rPr>
              <w:t>agreements.</w:t>
            </w:r>
          </w:p>
        </w:tc>
      </w:tr>
      <w:tr>
        <w:trPr>
          <w:trHeight w:val="324"/>
        </w:trPr>
        <w:tc>
          <w:tcPr>
            <w:tcW w:w="1640" w:type="dxa"/>
            <w:vAlign w:val="bottom"/>
          </w:tcPr>
          <w:p>
            <w:pPr>
              <w:spacing w:after="0"/>
              <w:rPr>
                <w:sz w:val="24"/>
                <w:szCs w:val="24"/>
                <w:color w:val="auto"/>
              </w:rPr>
            </w:pPr>
          </w:p>
        </w:tc>
        <w:tc>
          <w:tcPr>
            <w:tcW w:w="4860" w:type="dxa"/>
            <w:vAlign w:val="bottom"/>
          </w:tcPr>
          <w:p>
            <w:pPr>
              <w:ind w:left="1320"/>
              <w:spacing w:after="0"/>
              <w:rPr>
                <w:sz w:val="20"/>
                <w:szCs w:val="20"/>
                <w:color w:val="auto"/>
              </w:rPr>
            </w:pPr>
            <w:r>
              <w:rPr>
                <w:rFonts w:ascii="Arial" w:cs="Arial" w:eastAsia="Arial" w:hAnsi="Arial"/>
                <w:sz w:val="18"/>
                <w:szCs w:val="18"/>
                <w:b w:val="1"/>
                <w:bCs w:val="1"/>
                <w:color w:val="auto"/>
              </w:rPr>
              <w:t>Investor Remittances and Reporting</w:t>
            </w:r>
          </w:p>
        </w:tc>
      </w:tr>
      <w:tr>
        <w:trPr>
          <w:trHeight w:val="310"/>
        </w:trPr>
        <w:tc>
          <w:tcPr>
            <w:tcW w:w="1640" w:type="dxa"/>
            <w:vAlign w:val="bottom"/>
          </w:tcPr>
          <w:p>
            <w:pPr>
              <w:spacing w:after="0"/>
              <w:rPr>
                <w:sz w:val="20"/>
                <w:szCs w:val="20"/>
                <w:color w:val="auto"/>
              </w:rPr>
            </w:pPr>
            <w:r>
              <w:rPr>
                <w:rFonts w:ascii="Arial" w:cs="Arial" w:eastAsia="Arial" w:hAnsi="Arial"/>
                <w:sz w:val="18"/>
                <w:szCs w:val="18"/>
                <w:color w:val="auto"/>
              </w:rPr>
              <w:t>1122(d)(3)(i)</w:t>
            </w:r>
          </w:p>
        </w:tc>
        <w:tc>
          <w:tcPr>
            <w:tcW w:w="4860" w:type="dxa"/>
            <w:vAlign w:val="bottom"/>
          </w:tcPr>
          <w:p>
            <w:pPr>
              <w:ind w:left="580"/>
              <w:spacing w:after="0"/>
              <w:rPr>
                <w:sz w:val="20"/>
                <w:szCs w:val="20"/>
                <w:color w:val="auto"/>
              </w:rPr>
            </w:pPr>
            <w:r>
              <w:rPr>
                <w:rFonts w:ascii="Arial" w:cs="Arial" w:eastAsia="Arial" w:hAnsi="Arial"/>
                <w:sz w:val="18"/>
                <w:szCs w:val="18"/>
                <w:color w:val="auto"/>
                <w:w w:val="96"/>
              </w:rPr>
              <w:t>Reports to investors, including those to be filed with the</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rPr>
              <w:t>Commission, are maintained in accordance with the</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rPr>
              <w:t>transaction agreements and applicable Commission</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w w:val="90"/>
              </w:rPr>
              <w:t>requirements. Specifically, such reports (A) are prepared in</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w w:val="89"/>
              </w:rPr>
              <w:t>accordance with timeframes and other terms set forth in the</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w w:val="91"/>
              </w:rPr>
              <w:t>transaction agreements; (B) provide information calculated</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w w:val="95"/>
              </w:rPr>
              <w:t>in accordance with the terms specified in the transaction</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w w:val="91"/>
              </w:rPr>
              <w:t>agreements; (C) are filed with the Commission as required</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w w:val="93"/>
              </w:rPr>
              <w:t>by its rules and regulations; and (D) agree with investors’</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w w:val="99"/>
              </w:rPr>
              <w:t>or the trustee’s records as to the total unpaid principal</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w w:val="88"/>
              </w:rPr>
              <w:t>balance and number of pool assets serviced by the Servicer.</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1122(d)(3)(ii)</w:t>
            </w:r>
          </w:p>
        </w:tc>
        <w:tc>
          <w:tcPr>
            <w:tcW w:w="4860" w:type="dxa"/>
            <w:vAlign w:val="bottom"/>
          </w:tcPr>
          <w:p>
            <w:pPr>
              <w:ind w:left="580"/>
              <w:spacing w:after="0"/>
              <w:rPr>
                <w:sz w:val="20"/>
                <w:szCs w:val="20"/>
                <w:color w:val="auto"/>
              </w:rPr>
            </w:pPr>
            <w:r>
              <w:rPr>
                <w:rFonts w:ascii="Arial" w:cs="Arial" w:eastAsia="Arial" w:hAnsi="Arial"/>
                <w:sz w:val="18"/>
                <w:szCs w:val="18"/>
                <w:color w:val="auto"/>
                <w:w w:val="97"/>
              </w:rPr>
              <w:t>Amounts due to investors are allocated and remitted in</w:t>
            </w:r>
          </w:p>
        </w:tc>
      </w:tr>
      <w:tr>
        <w:trPr>
          <w:trHeight w:val="216"/>
        </w:trPr>
        <w:tc>
          <w:tcPr>
            <w:tcW w:w="1640" w:type="dxa"/>
            <w:vAlign w:val="bottom"/>
          </w:tcPr>
          <w:p>
            <w:pPr>
              <w:spacing w:after="0"/>
              <w:rPr>
                <w:sz w:val="18"/>
                <w:szCs w:val="18"/>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w w:val="92"/>
              </w:rPr>
              <w:t>accordance with timeframes, distribution priority and other</w:t>
            </w:r>
          </w:p>
        </w:tc>
      </w:tr>
      <w:tr>
        <w:trPr>
          <w:trHeight w:val="230"/>
        </w:trPr>
        <w:tc>
          <w:tcPr>
            <w:tcW w:w="1640" w:type="dxa"/>
            <w:vAlign w:val="bottom"/>
          </w:tcPr>
          <w:p>
            <w:pPr>
              <w:spacing w:after="0"/>
              <w:rPr>
                <w:sz w:val="20"/>
                <w:szCs w:val="20"/>
                <w:color w:val="auto"/>
              </w:rPr>
            </w:pPr>
          </w:p>
        </w:tc>
        <w:tc>
          <w:tcPr>
            <w:tcW w:w="4860" w:type="dxa"/>
            <w:vAlign w:val="bottom"/>
          </w:tcPr>
          <w:p>
            <w:pPr>
              <w:ind w:left="580"/>
              <w:spacing w:after="0"/>
              <w:rPr>
                <w:sz w:val="20"/>
                <w:szCs w:val="20"/>
                <w:color w:val="auto"/>
              </w:rPr>
            </w:pPr>
            <w:r>
              <w:rPr>
                <w:rFonts w:ascii="Arial" w:cs="Arial" w:eastAsia="Arial" w:hAnsi="Arial"/>
                <w:sz w:val="18"/>
                <w:szCs w:val="18"/>
                <w:color w:val="auto"/>
              </w:rPr>
              <w:t>terms set forth in the transaction agreements.</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Not applicable; all transfers made by wire transfer.</w:t>
      </w:r>
    </w:p>
    <w:p>
      <w:pPr>
        <w:spacing w:after="0" w:line="3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Applicable; assessment below. Reconciliations as to REP accounts are limited to confirming that the funds in any REP’s account known to Servicer are at least in the amount required by 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Applicable; assessment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Not applicable; trustee allocates among, and remits to, investors.</w:t>
      </w:r>
    </w:p>
    <w:p>
      <w:pPr>
        <w:sectPr>
          <w:pgSz w:w="11900" w:h="16838" w:orient="portrait"/>
          <w:cols w:equalWidth="0" w:num="2">
            <w:col w:w="6500" w:space="120"/>
            <w:col w:w="4260"/>
          </w:cols>
          <w:pgMar w:left="440" w:top="253" w:right="57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Regulation AB</w:t>
            </w:r>
          </w:p>
        </w:tc>
        <w:tc>
          <w:tcPr>
            <w:tcW w:w="430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Servicing Criteria</w:t>
            </w:r>
          </w:p>
        </w:tc>
        <w:tc>
          <w:tcPr>
            <w:tcW w:w="120" w:type="dxa"/>
            <w:vAlign w:val="bottom"/>
            <w:vMerge w:val="restart"/>
          </w:tcPr>
          <w:p>
            <w:pPr>
              <w:spacing w:after="0"/>
              <w:rPr>
                <w:sz w:val="14"/>
                <w:szCs w:val="14"/>
                <w:color w:val="auto"/>
              </w:rPr>
            </w:pPr>
          </w:p>
        </w:tc>
        <w:tc>
          <w:tcPr>
            <w:tcW w:w="4400" w:type="dxa"/>
            <w:vAlign w:val="bottom"/>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78"/>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Reference</w:t>
            </w:r>
          </w:p>
        </w:tc>
        <w:tc>
          <w:tcPr>
            <w:tcW w:w="1580" w:type="dxa"/>
            <w:vAlign w:val="bottom"/>
          </w:tcPr>
          <w:p>
            <w:pPr>
              <w:spacing w:after="0"/>
              <w:rPr>
                <w:sz w:val="15"/>
                <w:szCs w:val="15"/>
                <w:color w:val="auto"/>
              </w:rPr>
            </w:pPr>
          </w:p>
        </w:tc>
        <w:tc>
          <w:tcPr>
            <w:tcW w:w="4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Servicing Criteria</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1122(d)(3)(iii)</w:t>
            </w:r>
          </w:p>
        </w:tc>
        <w:tc>
          <w:tcPr>
            <w:tcW w:w="4860" w:type="dxa"/>
            <w:vAlign w:val="bottom"/>
          </w:tcPr>
          <w:p>
            <w:pPr>
              <w:ind w:left="600"/>
              <w:spacing w:after="0"/>
              <w:rPr>
                <w:sz w:val="20"/>
                <w:szCs w:val="20"/>
                <w:color w:val="auto"/>
              </w:rPr>
            </w:pPr>
            <w:r>
              <w:rPr>
                <w:rFonts w:ascii="Arial" w:cs="Arial" w:eastAsia="Arial" w:hAnsi="Arial"/>
                <w:sz w:val="18"/>
                <w:szCs w:val="18"/>
                <w:color w:val="auto"/>
                <w:w w:val="92"/>
              </w:rPr>
              <w:t>Disbursements made to an investor are posted within two</w:t>
            </w:r>
          </w:p>
        </w:tc>
      </w:tr>
      <w:tr>
        <w:trPr>
          <w:trHeight w:val="216"/>
        </w:trPr>
        <w:tc>
          <w:tcPr>
            <w:tcW w:w="1620" w:type="dxa"/>
            <w:vAlign w:val="bottom"/>
          </w:tcPr>
          <w:p>
            <w:pPr>
              <w:spacing w:after="0"/>
              <w:rPr>
                <w:sz w:val="18"/>
                <w:szCs w:val="18"/>
                <w:color w:val="auto"/>
              </w:rPr>
            </w:pPr>
          </w:p>
        </w:tc>
        <w:tc>
          <w:tcPr>
            <w:tcW w:w="4860" w:type="dxa"/>
            <w:vAlign w:val="bottom"/>
          </w:tcPr>
          <w:p>
            <w:pPr>
              <w:ind w:left="600"/>
              <w:spacing w:after="0"/>
              <w:rPr>
                <w:sz w:val="20"/>
                <w:szCs w:val="20"/>
                <w:color w:val="auto"/>
              </w:rPr>
            </w:pPr>
            <w:r>
              <w:rPr>
                <w:rFonts w:ascii="Arial" w:cs="Arial" w:eastAsia="Arial" w:hAnsi="Arial"/>
                <w:sz w:val="18"/>
                <w:szCs w:val="18"/>
                <w:color w:val="auto"/>
                <w:w w:val="94"/>
              </w:rPr>
              <w:t>business days to the Servicer’s investor records, or such</w:t>
            </w:r>
          </w:p>
        </w:tc>
      </w:tr>
      <w:tr>
        <w:trPr>
          <w:trHeight w:val="216"/>
        </w:trPr>
        <w:tc>
          <w:tcPr>
            <w:tcW w:w="1620" w:type="dxa"/>
            <w:vAlign w:val="bottom"/>
          </w:tcPr>
          <w:p>
            <w:pPr>
              <w:spacing w:after="0"/>
              <w:rPr>
                <w:sz w:val="18"/>
                <w:szCs w:val="18"/>
                <w:color w:val="auto"/>
              </w:rPr>
            </w:pPr>
          </w:p>
        </w:tc>
        <w:tc>
          <w:tcPr>
            <w:tcW w:w="4860" w:type="dxa"/>
            <w:vAlign w:val="bottom"/>
          </w:tcPr>
          <w:p>
            <w:pPr>
              <w:ind w:left="600"/>
              <w:spacing w:after="0"/>
              <w:rPr>
                <w:sz w:val="20"/>
                <w:szCs w:val="20"/>
                <w:color w:val="auto"/>
              </w:rPr>
            </w:pPr>
            <w:r>
              <w:rPr>
                <w:rFonts w:ascii="Arial" w:cs="Arial" w:eastAsia="Arial" w:hAnsi="Arial"/>
                <w:sz w:val="18"/>
                <w:szCs w:val="18"/>
                <w:color w:val="auto"/>
              </w:rPr>
              <w:t>other number of days specified in the transaction</w:t>
            </w:r>
          </w:p>
        </w:tc>
      </w:tr>
      <w:tr>
        <w:trPr>
          <w:trHeight w:val="230"/>
        </w:trPr>
        <w:tc>
          <w:tcPr>
            <w:tcW w:w="1620" w:type="dxa"/>
            <w:vAlign w:val="bottom"/>
          </w:tcPr>
          <w:p>
            <w:pPr>
              <w:spacing w:after="0"/>
              <w:rPr>
                <w:sz w:val="20"/>
                <w:szCs w:val="20"/>
                <w:color w:val="auto"/>
              </w:rPr>
            </w:pPr>
          </w:p>
        </w:tc>
        <w:tc>
          <w:tcPr>
            <w:tcW w:w="4860" w:type="dxa"/>
            <w:vAlign w:val="bottom"/>
          </w:tcPr>
          <w:p>
            <w:pPr>
              <w:ind w:left="600"/>
              <w:spacing w:after="0"/>
              <w:rPr>
                <w:sz w:val="20"/>
                <w:szCs w:val="20"/>
                <w:color w:val="auto"/>
              </w:rPr>
            </w:pPr>
            <w:r>
              <w:rPr>
                <w:rFonts w:ascii="Arial" w:cs="Arial" w:eastAsia="Arial" w:hAnsi="Arial"/>
                <w:sz w:val="18"/>
                <w:szCs w:val="18"/>
                <w:color w:val="auto"/>
              </w:rPr>
              <w:t>agreements.</w:t>
            </w:r>
          </w:p>
        </w:tc>
      </w:tr>
      <w:tr>
        <w:trPr>
          <w:trHeight w:val="310"/>
        </w:trPr>
        <w:tc>
          <w:tcPr>
            <w:tcW w:w="1620" w:type="dxa"/>
            <w:vAlign w:val="bottom"/>
          </w:tcPr>
          <w:p>
            <w:pPr>
              <w:spacing w:after="0"/>
              <w:rPr>
                <w:sz w:val="20"/>
                <w:szCs w:val="20"/>
                <w:color w:val="auto"/>
              </w:rPr>
            </w:pPr>
            <w:r>
              <w:rPr>
                <w:rFonts w:ascii="Arial" w:cs="Arial" w:eastAsia="Arial" w:hAnsi="Arial"/>
                <w:sz w:val="18"/>
                <w:szCs w:val="18"/>
                <w:color w:val="auto"/>
              </w:rPr>
              <w:t>1122(d)(3)(iv)</w:t>
            </w:r>
          </w:p>
        </w:tc>
        <w:tc>
          <w:tcPr>
            <w:tcW w:w="4860" w:type="dxa"/>
            <w:vAlign w:val="bottom"/>
          </w:tcPr>
          <w:p>
            <w:pPr>
              <w:ind w:left="600"/>
              <w:spacing w:after="0"/>
              <w:rPr>
                <w:sz w:val="20"/>
                <w:szCs w:val="20"/>
                <w:color w:val="auto"/>
              </w:rPr>
            </w:pPr>
            <w:r>
              <w:rPr>
                <w:rFonts w:ascii="Arial" w:cs="Arial" w:eastAsia="Arial" w:hAnsi="Arial"/>
                <w:sz w:val="18"/>
                <w:szCs w:val="18"/>
                <w:color w:val="auto"/>
                <w:w w:val="99"/>
              </w:rPr>
              <w:t>Amounts remitted to investors per the investor reports</w:t>
            </w:r>
          </w:p>
        </w:tc>
      </w:tr>
      <w:tr>
        <w:trPr>
          <w:trHeight w:val="216"/>
        </w:trPr>
        <w:tc>
          <w:tcPr>
            <w:tcW w:w="1620" w:type="dxa"/>
            <w:vAlign w:val="bottom"/>
          </w:tcPr>
          <w:p>
            <w:pPr>
              <w:spacing w:after="0"/>
              <w:rPr>
                <w:sz w:val="18"/>
                <w:szCs w:val="18"/>
                <w:color w:val="auto"/>
              </w:rPr>
            </w:pPr>
          </w:p>
        </w:tc>
        <w:tc>
          <w:tcPr>
            <w:tcW w:w="4860" w:type="dxa"/>
            <w:vAlign w:val="bottom"/>
          </w:tcPr>
          <w:p>
            <w:pPr>
              <w:ind w:left="600"/>
              <w:spacing w:after="0"/>
              <w:rPr>
                <w:sz w:val="20"/>
                <w:szCs w:val="20"/>
                <w:color w:val="auto"/>
              </w:rPr>
            </w:pPr>
            <w:r>
              <w:rPr>
                <w:rFonts w:ascii="Arial" w:cs="Arial" w:eastAsia="Arial" w:hAnsi="Arial"/>
                <w:sz w:val="18"/>
                <w:szCs w:val="18"/>
                <w:color w:val="auto"/>
                <w:w w:val="92"/>
              </w:rPr>
              <w:t>agree with cancelled checks, or other form of payment, or</w:t>
            </w:r>
          </w:p>
        </w:tc>
      </w:tr>
      <w:tr>
        <w:trPr>
          <w:trHeight w:val="230"/>
        </w:trPr>
        <w:tc>
          <w:tcPr>
            <w:tcW w:w="1620" w:type="dxa"/>
            <w:vAlign w:val="bottom"/>
          </w:tcPr>
          <w:p>
            <w:pPr>
              <w:spacing w:after="0"/>
              <w:rPr>
                <w:sz w:val="20"/>
                <w:szCs w:val="20"/>
                <w:color w:val="auto"/>
              </w:rPr>
            </w:pPr>
          </w:p>
        </w:tc>
        <w:tc>
          <w:tcPr>
            <w:tcW w:w="4860" w:type="dxa"/>
            <w:vAlign w:val="bottom"/>
          </w:tcPr>
          <w:p>
            <w:pPr>
              <w:ind w:left="600"/>
              <w:spacing w:after="0"/>
              <w:rPr>
                <w:sz w:val="20"/>
                <w:szCs w:val="20"/>
                <w:color w:val="auto"/>
              </w:rPr>
            </w:pPr>
            <w:r>
              <w:rPr>
                <w:rFonts w:ascii="Arial" w:cs="Arial" w:eastAsia="Arial" w:hAnsi="Arial"/>
                <w:sz w:val="18"/>
                <w:szCs w:val="18"/>
                <w:color w:val="auto"/>
              </w:rPr>
              <w:t>custodial bank statements.</w:t>
            </w:r>
          </w:p>
        </w:tc>
      </w:tr>
      <w:tr>
        <w:trPr>
          <w:trHeight w:val="324"/>
        </w:trPr>
        <w:tc>
          <w:tcPr>
            <w:tcW w:w="1620" w:type="dxa"/>
            <w:vAlign w:val="bottom"/>
          </w:tcPr>
          <w:p>
            <w:pPr>
              <w:spacing w:after="0"/>
              <w:rPr>
                <w:sz w:val="24"/>
                <w:szCs w:val="24"/>
                <w:color w:val="auto"/>
              </w:rPr>
            </w:pPr>
          </w:p>
        </w:tc>
        <w:tc>
          <w:tcPr>
            <w:tcW w:w="4860" w:type="dxa"/>
            <w:vAlign w:val="bottom"/>
          </w:tcPr>
          <w:p>
            <w:pPr>
              <w:ind w:left="1720"/>
              <w:spacing w:after="0"/>
              <w:rPr>
                <w:sz w:val="20"/>
                <w:szCs w:val="20"/>
                <w:color w:val="auto"/>
              </w:rPr>
            </w:pPr>
            <w:r>
              <w:rPr>
                <w:rFonts w:ascii="Arial" w:cs="Arial" w:eastAsia="Arial" w:hAnsi="Arial"/>
                <w:sz w:val="18"/>
                <w:szCs w:val="18"/>
                <w:b w:val="1"/>
                <w:bCs w:val="1"/>
                <w:color w:val="auto"/>
              </w:rPr>
              <w:t>Pool Asset Administration</w:t>
            </w:r>
          </w:p>
        </w:tc>
      </w:tr>
      <w:tr>
        <w:trPr>
          <w:trHeight w:val="310"/>
        </w:trPr>
        <w:tc>
          <w:tcPr>
            <w:tcW w:w="1620" w:type="dxa"/>
            <w:vAlign w:val="bottom"/>
          </w:tcPr>
          <w:p>
            <w:pPr>
              <w:spacing w:after="0"/>
              <w:rPr>
                <w:sz w:val="20"/>
                <w:szCs w:val="20"/>
                <w:color w:val="auto"/>
              </w:rPr>
            </w:pPr>
            <w:r>
              <w:rPr>
                <w:rFonts w:ascii="Arial" w:cs="Arial" w:eastAsia="Arial" w:hAnsi="Arial"/>
                <w:sz w:val="18"/>
                <w:szCs w:val="18"/>
                <w:color w:val="auto"/>
              </w:rPr>
              <w:t>1122(d)(4)(i)</w:t>
            </w:r>
          </w:p>
        </w:tc>
        <w:tc>
          <w:tcPr>
            <w:tcW w:w="4860" w:type="dxa"/>
            <w:vAlign w:val="bottom"/>
          </w:tcPr>
          <w:p>
            <w:pPr>
              <w:ind w:left="600"/>
              <w:spacing w:after="0"/>
              <w:rPr>
                <w:sz w:val="20"/>
                <w:szCs w:val="20"/>
                <w:color w:val="auto"/>
              </w:rPr>
            </w:pPr>
            <w:r>
              <w:rPr>
                <w:rFonts w:ascii="Arial" w:cs="Arial" w:eastAsia="Arial" w:hAnsi="Arial"/>
                <w:sz w:val="18"/>
                <w:szCs w:val="18"/>
                <w:color w:val="auto"/>
              </w:rPr>
              <w:t>Collateral or security on pool assets is maintained as</w:t>
            </w:r>
          </w:p>
        </w:tc>
      </w:tr>
      <w:tr>
        <w:trPr>
          <w:trHeight w:val="216"/>
        </w:trPr>
        <w:tc>
          <w:tcPr>
            <w:tcW w:w="1620" w:type="dxa"/>
            <w:vAlign w:val="bottom"/>
          </w:tcPr>
          <w:p>
            <w:pPr>
              <w:spacing w:after="0"/>
              <w:rPr>
                <w:sz w:val="18"/>
                <w:szCs w:val="18"/>
                <w:color w:val="auto"/>
              </w:rPr>
            </w:pPr>
          </w:p>
        </w:tc>
        <w:tc>
          <w:tcPr>
            <w:tcW w:w="4860" w:type="dxa"/>
            <w:vAlign w:val="bottom"/>
          </w:tcPr>
          <w:p>
            <w:pPr>
              <w:ind w:left="600"/>
              <w:spacing w:after="0"/>
              <w:rPr>
                <w:sz w:val="20"/>
                <w:szCs w:val="20"/>
                <w:color w:val="auto"/>
              </w:rPr>
            </w:pPr>
            <w:r>
              <w:rPr>
                <w:rFonts w:ascii="Arial" w:cs="Arial" w:eastAsia="Arial" w:hAnsi="Arial"/>
                <w:sz w:val="18"/>
                <w:szCs w:val="18"/>
                <w:color w:val="auto"/>
                <w:w w:val="88"/>
              </w:rPr>
              <w:t>required by the transaction agreements or related pool asset</w:t>
            </w:r>
          </w:p>
        </w:tc>
      </w:tr>
      <w:tr>
        <w:trPr>
          <w:trHeight w:val="230"/>
        </w:trPr>
        <w:tc>
          <w:tcPr>
            <w:tcW w:w="1620" w:type="dxa"/>
            <w:vAlign w:val="bottom"/>
          </w:tcPr>
          <w:p>
            <w:pPr>
              <w:spacing w:after="0"/>
              <w:rPr>
                <w:sz w:val="20"/>
                <w:szCs w:val="20"/>
                <w:color w:val="auto"/>
              </w:rPr>
            </w:pPr>
          </w:p>
        </w:tc>
        <w:tc>
          <w:tcPr>
            <w:tcW w:w="4860" w:type="dxa"/>
            <w:vAlign w:val="bottom"/>
          </w:tcPr>
          <w:p>
            <w:pPr>
              <w:ind w:left="600"/>
              <w:spacing w:after="0"/>
              <w:rPr>
                <w:sz w:val="20"/>
                <w:szCs w:val="20"/>
                <w:color w:val="auto"/>
              </w:rPr>
            </w:pPr>
            <w:r>
              <w:rPr>
                <w:rFonts w:ascii="Arial" w:cs="Arial" w:eastAsia="Arial" w:hAnsi="Arial"/>
                <w:sz w:val="18"/>
                <w:szCs w:val="18"/>
                <w:color w:val="auto"/>
              </w:rPr>
              <w:t>documents.</w:t>
            </w:r>
          </w:p>
        </w:tc>
      </w:tr>
      <w:tr>
        <w:trPr>
          <w:trHeight w:val="310"/>
        </w:trPr>
        <w:tc>
          <w:tcPr>
            <w:tcW w:w="1620" w:type="dxa"/>
            <w:vAlign w:val="bottom"/>
          </w:tcPr>
          <w:p>
            <w:pPr>
              <w:spacing w:after="0"/>
              <w:rPr>
                <w:sz w:val="20"/>
                <w:szCs w:val="20"/>
                <w:color w:val="auto"/>
              </w:rPr>
            </w:pPr>
            <w:r>
              <w:rPr>
                <w:rFonts w:ascii="Arial" w:cs="Arial" w:eastAsia="Arial" w:hAnsi="Arial"/>
                <w:sz w:val="18"/>
                <w:szCs w:val="18"/>
                <w:color w:val="auto"/>
              </w:rPr>
              <w:t>1122(d)(4)(ii)</w:t>
            </w:r>
          </w:p>
        </w:tc>
        <w:tc>
          <w:tcPr>
            <w:tcW w:w="4860" w:type="dxa"/>
            <w:vAlign w:val="bottom"/>
          </w:tcPr>
          <w:p>
            <w:pPr>
              <w:ind w:left="600"/>
              <w:spacing w:after="0"/>
              <w:rPr>
                <w:sz w:val="20"/>
                <w:szCs w:val="20"/>
                <w:color w:val="auto"/>
              </w:rPr>
            </w:pPr>
            <w:r>
              <w:rPr>
                <w:rFonts w:ascii="Arial" w:cs="Arial" w:eastAsia="Arial" w:hAnsi="Arial"/>
                <w:sz w:val="18"/>
                <w:szCs w:val="18"/>
                <w:color w:val="auto"/>
                <w:w w:val="96"/>
              </w:rPr>
              <w:t>Pool assets and related documents are safeguarded as</w:t>
            </w:r>
          </w:p>
        </w:tc>
      </w:tr>
      <w:tr>
        <w:trPr>
          <w:trHeight w:val="230"/>
        </w:trPr>
        <w:tc>
          <w:tcPr>
            <w:tcW w:w="1620" w:type="dxa"/>
            <w:vAlign w:val="bottom"/>
          </w:tcPr>
          <w:p>
            <w:pPr>
              <w:spacing w:after="0"/>
              <w:rPr>
                <w:sz w:val="20"/>
                <w:szCs w:val="20"/>
                <w:color w:val="auto"/>
              </w:rPr>
            </w:pPr>
          </w:p>
        </w:tc>
        <w:tc>
          <w:tcPr>
            <w:tcW w:w="4860" w:type="dxa"/>
            <w:vAlign w:val="bottom"/>
          </w:tcPr>
          <w:p>
            <w:pPr>
              <w:ind w:left="600"/>
              <w:spacing w:after="0"/>
              <w:rPr>
                <w:sz w:val="20"/>
                <w:szCs w:val="20"/>
                <w:color w:val="auto"/>
              </w:rPr>
            </w:pPr>
            <w:r>
              <w:rPr>
                <w:rFonts w:ascii="Arial" w:cs="Arial" w:eastAsia="Arial" w:hAnsi="Arial"/>
                <w:sz w:val="18"/>
                <w:szCs w:val="18"/>
                <w:color w:val="auto"/>
              </w:rPr>
              <w:t>required by the transaction agreements.</w:t>
            </w:r>
          </w:p>
        </w:tc>
      </w:tr>
      <w:tr>
        <w:trPr>
          <w:trHeight w:val="310"/>
        </w:trPr>
        <w:tc>
          <w:tcPr>
            <w:tcW w:w="1620" w:type="dxa"/>
            <w:vAlign w:val="bottom"/>
          </w:tcPr>
          <w:p>
            <w:pPr>
              <w:spacing w:after="0"/>
              <w:rPr>
                <w:sz w:val="20"/>
                <w:szCs w:val="20"/>
                <w:color w:val="auto"/>
              </w:rPr>
            </w:pPr>
            <w:r>
              <w:rPr>
                <w:rFonts w:ascii="Arial" w:cs="Arial" w:eastAsia="Arial" w:hAnsi="Arial"/>
                <w:sz w:val="18"/>
                <w:szCs w:val="18"/>
                <w:color w:val="auto"/>
              </w:rPr>
              <w:t>1122(d)(4)(iii)</w:t>
            </w:r>
          </w:p>
        </w:tc>
        <w:tc>
          <w:tcPr>
            <w:tcW w:w="4860" w:type="dxa"/>
            <w:vAlign w:val="bottom"/>
          </w:tcPr>
          <w:p>
            <w:pPr>
              <w:ind w:left="600"/>
              <w:spacing w:after="0"/>
              <w:rPr>
                <w:sz w:val="20"/>
                <w:szCs w:val="20"/>
                <w:color w:val="auto"/>
              </w:rPr>
            </w:pPr>
            <w:r>
              <w:rPr>
                <w:rFonts w:ascii="Arial" w:cs="Arial" w:eastAsia="Arial" w:hAnsi="Arial"/>
                <w:sz w:val="18"/>
                <w:szCs w:val="18"/>
                <w:color w:val="auto"/>
                <w:w w:val="93"/>
              </w:rPr>
              <w:t>Any additions, removals or substitutions to the asset pool</w:t>
            </w:r>
          </w:p>
        </w:tc>
      </w:tr>
      <w:tr>
        <w:trPr>
          <w:trHeight w:val="216"/>
        </w:trPr>
        <w:tc>
          <w:tcPr>
            <w:tcW w:w="1620" w:type="dxa"/>
            <w:vAlign w:val="bottom"/>
          </w:tcPr>
          <w:p>
            <w:pPr>
              <w:spacing w:after="0"/>
              <w:rPr>
                <w:sz w:val="18"/>
                <w:szCs w:val="18"/>
                <w:color w:val="auto"/>
              </w:rPr>
            </w:pPr>
          </w:p>
        </w:tc>
        <w:tc>
          <w:tcPr>
            <w:tcW w:w="4860" w:type="dxa"/>
            <w:vAlign w:val="bottom"/>
          </w:tcPr>
          <w:p>
            <w:pPr>
              <w:ind w:left="600"/>
              <w:spacing w:after="0"/>
              <w:rPr>
                <w:sz w:val="20"/>
                <w:szCs w:val="20"/>
                <w:color w:val="auto"/>
              </w:rPr>
            </w:pPr>
            <w:r>
              <w:rPr>
                <w:rFonts w:ascii="Arial" w:cs="Arial" w:eastAsia="Arial" w:hAnsi="Arial"/>
                <w:sz w:val="18"/>
                <w:szCs w:val="18"/>
                <w:color w:val="auto"/>
                <w:w w:val="91"/>
              </w:rPr>
              <w:t>are made, reviewed and approved in accordance with any</w:t>
            </w:r>
          </w:p>
        </w:tc>
      </w:tr>
      <w:tr>
        <w:trPr>
          <w:trHeight w:val="230"/>
        </w:trPr>
        <w:tc>
          <w:tcPr>
            <w:tcW w:w="1620" w:type="dxa"/>
            <w:vAlign w:val="bottom"/>
          </w:tcPr>
          <w:p>
            <w:pPr>
              <w:spacing w:after="0"/>
              <w:rPr>
                <w:sz w:val="20"/>
                <w:szCs w:val="20"/>
                <w:color w:val="auto"/>
              </w:rPr>
            </w:pPr>
          </w:p>
        </w:tc>
        <w:tc>
          <w:tcPr>
            <w:tcW w:w="4860" w:type="dxa"/>
            <w:vAlign w:val="bottom"/>
          </w:tcPr>
          <w:p>
            <w:pPr>
              <w:ind w:left="600"/>
              <w:spacing w:after="0"/>
              <w:rPr>
                <w:sz w:val="20"/>
                <w:szCs w:val="20"/>
                <w:color w:val="auto"/>
              </w:rPr>
            </w:pPr>
            <w:r>
              <w:rPr>
                <w:rFonts w:ascii="Arial" w:cs="Arial" w:eastAsia="Arial" w:hAnsi="Arial"/>
                <w:sz w:val="18"/>
                <w:szCs w:val="18"/>
                <w:color w:val="auto"/>
                <w:w w:val="92"/>
              </w:rPr>
              <w:t>conditions or requirements in the transaction agreements.</w:t>
            </w:r>
          </w:p>
        </w:tc>
      </w:tr>
      <w:tr>
        <w:trPr>
          <w:trHeight w:val="310"/>
        </w:trPr>
        <w:tc>
          <w:tcPr>
            <w:tcW w:w="1620" w:type="dxa"/>
            <w:vAlign w:val="bottom"/>
          </w:tcPr>
          <w:p>
            <w:pPr>
              <w:spacing w:after="0"/>
              <w:rPr>
                <w:sz w:val="20"/>
                <w:szCs w:val="20"/>
                <w:color w:val="auto"/>
              </w:rPr>
            </w:pPr>
            <w:r>
              <w:rPr>
                <w:rFonts w:ascii="Arial" w:cs="Arial" w:eastAsia="Arial" w:hAnsi="Arial"/>
                <w:sz w:val="18"/>
                <w:szCs w:val="18"/>
                <w:color w:val="auto"/>
              </w:rPr>
              <w:t>1122(d)(4)(iv)</w:t>
            </w:r>
          </w:p>
        </w:tc>
        <w:tc>
          <w:tcPr>
            <w:tcW w:w="4860" w:type="dxa"/>
            <w:vAlign w:val="bottom"/>
          </w:tcPr>
          <w:p>
            <w:pPr>
              <w:ind w:left="600"/>
              <w:spacing w:after="0"/>
              <w:rPr>
                <w:sz w:val="20"/>
                <w:szCs w:val="20"/>
                <w:color w:val="auto"/>
              </w:rPr>
            </w:pPr>
            <w:r>
              <w:rPr>
                <w:rFonts w:ascii="Arial" w:cs="Arial" w:eastAsia="Arial" w:hAnsi="Arial"/>
                <w:sz w:val="18"/>
                <w:szCs w:val="18"/>
                <w:color w:val="auto"/>
                <w:w w:val="93"/>
              </w:rPr>
              <w:t>Payments on pool assets, including any payoffs, made in</w:t>
            </w:r>
          </w:p>
        </w:tc>
      </w:tr>
      <w:tr>
        <w:trPr>
          <w:trHeight w:val="216"/>
        </w:trPr>
        <w:tc>
          <w:tcPr>
            <w:tcW w:w="1620" w:type="dxa"/>
            <w:vAlign w:val="bottom"/>
          </w:tcPr>
          <w:p>
            <w:pPr>
              <w:spacing w:after="0"/>
              <w:rPr>
                <w:sz w:val="18"/>
                <w:szCs w:val="18"/>
                <w:color w:val="auto"/>
              </w:rPr>
            </w:pPr>
          </w:p>
        </w:tc>
        <w:tc>
          <w:tcPr>
            <w:tcW w:w="4860" w:type="dxa"/>
            <w:vAlign w:val="bottom"/>
          </w:tcPr>
          <w:p>
            <w:pPr>
              <w:ind w:left="600"/>
              <w:spacing w:after="0"/>
              <w:rPr>
                <w:sz w:val="20"/>
                <w:szCs w:val="20"/>
                <w:color w:val="auto"/>
              </w:rPr>
            </w:pPr>
            <w:r>
              <w:rPr>
                <w:rFonts w:ascii="Arial" w:cs="Arial" w:eastAsia="Arial" w:hAnsi="Arial"/>
                <w:sz w:val="18"/>
                <w:szCs w:val="18"/>
                <w:color w:val="auto"/>
                <w:w w:val="98"/>
              </w:rPr>
              <w:t>accordance with the related pool asset documents are</w:t>
            </w:r>
          </w:p>
        </w:tc>
      </w:tr>
      <w:tr>
        <w:trPr>
          <w:trHeight w:val="216"/>
        </w:trPr>
        <w:tc>
          <w:tcPr>
            <w:tcW w:w="1620" w:type="dxa"/>
            <w:vAlign w:val="bottom"/>
          </w:tcPr>
          <w:p>
            <w:pPr>
              <w:spacing w:after="0"/>
              <w:rPr>
                <w:sz w:val="18"/>
                <w:szCs w:val="18"/>
                <w:color w:val="auto"/>
              </w:rPr>
            </w:pPr>
          </w:p>
        </w:tc>
        <w:tc>
          <w:tcPr>
            <w:tcW w:w="4860" w:type="dxa"/>
            <w:vAlign w:val="bottom"/>
          </w:tcPr>
          <w:p>
            <w:pPr>
              <w:ind w:left="600"/>
              <w:spacing w:after="0"/>
              <w:rPr>
                <w:sz w:val="20"/>
                <w:szCs w:val="20"/>
                <w:color w:val="auto"/>
              </w:rPr>
            </w:pPr>
            <w:r>
              <w:rPr>
                <w:rFonts w:ascii="Arial" w:cs="Arial" w:eastAsia="Arial" w:hAnsi="Arial"/>
                <w:sz w:val="18"/>
                <w:szCs w:val="18"/>
                <w:color w:val="auto"/>
                <w:w w:val="98"/>
              </w:rPr>
              <w:t>posted to the Servicer’s obligor records maintained no</w:t>
            </w:r>
          </w:p>
        </w:tc>
      </w:tr>
      <w:tr>
        <w:trPr>
          <w:trHeight w:val="216"/>
        </w:trPr>
        <w:tc>
          <w:tcPr>
            <w:tcW w:w="1620" w:type="dxa"/>
            <w:vAlign w:val="bottom"/>
          </w:tcPr>
          <w:p>
            <w:pPr>
              <w:spacing w:after="0"/>
              <w:rPr>
                <w:sz w:val="18"/>
                <w:szCs w:val="18"/>
                <w:color w:val="auto"/>
              </w:rPr>
            </w:pPr>
          </w:p>
        </w:tc>
        <w:tc>
          <w:tcPr>
            <w:tcW w:w="4860" w:type="dxa"/>
            <w:vAlign w:val="bottom"/>
          </w:tcPr>
          <w:p>
            <w:pPr>
              <w:ind w:left="600"/>
              <w:spacing w:after="0"/>
              <w:rPr>
                <w:sz w:val="20"/>
                <w:szCs w:val="20"/>
                <w:color w:val="auto"/>
              </w:rPr>
            </w:pPr>
            <w:r>
              <w:rPr>
                <w:rFonts w:ascii="Arial" w:cs="Arial" w:eastAsia="Arial" w:hAnsi="Arial"/>
                <w:sz w:val="18"/>
                <w:szCs w:val="18"/>
                <w:color w:val="auto"/>
                <w:w w:val="94"/>
              </w:rPr>
              <w:t>more than two business days after receipt, or such other</w:t>
            </w:r>
          </w:p>
        </w:tc>
      </w:tr>
      <w:tr>
        <w:trPr>
          <w:trHeight w:val="230"/>
        </w:trPr>
        <w:tc>
          <w:tcPr>
            <w:tcW w:w="1620" w:type="dxa"/>
            <w:vAlign w:val="bottom"/>
          </w:tcPr>
          <w:p>
            <w:pPr>
              <w:spacing w:after="0"/>
              <w:rPr>
                <w:sz w:val="20"/>
                <w:szCs w:val="20"/>
                <w:color w:val="auto"/>
              </w:rPr>
            </w:pPr>
          </w:p>
        </w:tc>
        <w:tc>
          <w:tcPr>
            <w:tcW w:w="4860" w:type="dxa"/>
            <w:vAlign w:val="bottom"/>
          </w:tcPr>
          <w:p>
            <w:pPr>
              <w:ind w:left="600"/>
              <w:spacing w:after="0"/>
              <w:rPr>
                <w:sz w:val="20"/>
                <w:szCs w:val="20"/>
                <w:color w:val="auto"/>
              </w:rPr>
            </w:pPr>
            <w:r>
              <w:rPr>
                <w:rFonts w:ascii="Arial" w:cs="Arial" w:eastAsia="Arial" w:hAnsi="Arial"/>
                <w:sz w:val="18"/>
                <w:szCs w:val="18"/>
                <w:color w:val="auto"/>
                <w:w w:val="94"/>
              </w:rPr>
              <w:t>number of days specified in the transaction agreements,</w:t>
            </w:r>
          </w:p>
        </w:tc>
      </w:tr>
    </w:tbl>
    <w:p>
      <w:pPr>
        <w:ind w:left="2220" w:right="380"/>
        <w:spacing w:after="0" w:line="255" w:lineRule="auto"/>
        <w:rPr>
          <w:sz w:val="20"/>
          <w:szCs w:val="20"/>
          <w:color w:val="auto"/>
        </w:rPr>
      </w:pPr>
      <w:r>
        <w:rPr>
          <w:rFonts w:ascii="Arial" w:cs="Arial" w:eastAsia="Arial" w:hAnsi="Arial"/>
          <w:sz w:val="18"/>
          <w:szCs w:val="18"/>
          <w:color w:val="auto"/>
        </w:rPr>
        <w:t>and allocated to principal, interest or other items (e.g., escrow) in accordance with the related pool asset documents.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Not applicable; disbursements are made by Trustee and Trustee maintains investor records; for the purposes of this criteria, Servicer’s investor records are the trustee’s records of the investors.</w:t>
      </w:r>
    </w:p>
    <w:p>
      <w:pPr>
        <w:spacing w:after="0" w:line="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Applicable; assessment below, based on Semi-Annual Servicer’s Certificate.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Applicable; assessment below.</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Applicable; assessment below.</w:t>
      </w:r>
    </w:p>
    <w:p>
      <w:pPr>
        <w:spacing w:after="0" w:line="33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Not applicable; no removals or substitutions of transition property are contemplated or allowed under the transaction documents.</w:t>
      </w:r>
    </w:p>
    <w:p>
      <w:pPr>
        <w:spacing w:after="0" w:line="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Applicable; assessment below. Payments received from REPs are posted to Servicer’s records and funds transferred to Trustee.</w:t>
      </w:r>
    </w:p>
    <w:p>
      <w:pPr>
        <w:spacing w:after="0" w:line="1155" w:lineRule="exact"/>
        <w:rPr>
          <w:sz w:val="20"/>
          <w:szCs w:val="20"/>
          <w:color w:val="auto"/>
        </w:rPr>
      </w:pPr>
    </w:p>
    <w:p>
      <w:pPr>
        <w:sectPr>
          <w:pgSz w:w="11900" w:h="16838" w:orient="portrait"/>
          <w:cols w:equalWidth="0" w:num="2">
            <w:col w:w="6480" w:space="140"/>
            <w:col w:w="4400"/>
          </w:cols>
          <w:pgMar w:left="440" w:top="253" w:right="4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1122(d)(4)(v)</w:t>
            </w:r>
          </w:p>
        </w:tc>
        <w:tc>
          <w:tcPr>
            <w:tcW w:w="4840" w:type="dxa"/>
            <w:vAlign w:val="bottom"/>
          </w:tcPr>
          <w:p>
            <w:pPr>
              <w:ind w:left="600"/>
              <w:spacing w:after="0"/>
              <w:rPr>
                <w:sz w:val="20"/>
                <w:szCs w:val="20"/>
                <w:color w:val="auto"/>
              </w:rPr>
            </w:pPr>
            <w:r>
              <w:rPr>
                <w:rFonts w:ascii="Arial" w:cs="Arial" w:eastAsia="Arial" w:hAnsi="Arial"/>
                <w:sz w:val="18"/>
                <w:szCs w:val="18"/>
                <w:color w:val="auto"/>
                <w:w w:val="88"/>
              </w:rPr>
              <w:t>The Servicer’s records regarding the pool assets agree with</w:t>
            </w:r>
          </w:p>
        </w:tc>
      </w:tr>
      <w:tr>
        <w:trPr>
          <w:trHeight w:val="216"/>
        </w:trPr>
        <w:tc>
          <w:tcPr>
            <w:tcW w:w="1620" w:type="dxa"/>
            <w:vAlign w:val="bottom"/>
          </w:tcPr>
          <w:p>
            <w:pPr>
              <w:spacing w:after="0"/>
              <w:rPr>
                <w:sz w:val="18"/>
                <w:szCs w:val="18"/>
                <w:color w:val="auto"/>
              </w:rPr>
            </w:pPr>
          </w:p>
        </w:tc>
        <w:tc>
          <w:tcPr>
            <w:tcW w:w="4840" w:type="dxa"/>
            <w:vAlign w:val="bottom"/>
          </w:tcPr>
          <w:p>
            <w:pPr>
              <w:ind w:left="600"/>
              <w:spacing w:after="0"/>
              <w:rPr>
                <w:sz w:val="20"/>
                <w:szCs w:val="20"/>
                <w:color w:val="auto"/>
              </w:rPr>
            </w:pPr>
            <w:r>
              <w:rPr>
                <w:rFonts w:ascii="Arial" w:cs="Arial" w:eastAsia="Arial" w:hAnsi="Arial"/>
                <w:sz w:val="18"/>
                <w:szCs w:val="18"/>
                <w:color w:val="auto"/>
                <w:w w:val="93"/>
              </w:rPr>
              <w:t>the Servicer’s records with respect to an obligor’s unpaid</w:t>
            </w:r>
          </w:p>
        </w:tc>
      </w:tr>
      <w:tr>
        <w:trPr>
          <w:trHeight w:val="230"/>
        </w:trPr>
        <w:tc>
          <w:tcPr>
            <w:tcW w:w="1620" w:type="dxa"/>
            <w:vAlign w:val="bottom"/>
          </w:tcPr>
          <w:p>
            <w:pPr>
              <w:spacing w:after="0"/>
              <w:rPr>
                <w:sz w:val="20"/>
                <w:szCs w:val="20"/>
                <w:color w:val="auto"/>
              </w:rPr>
            </w:pPr>
          </w:p>
        </w:tc>
        <w:tc>
          <w:tcPr>
            <w:tcW w:w="4840" w:type="dxa"/>
            <w:vAlign w:val="bottom"/>
          </w:tcPr>
          <w:p>
            <w:pPr>
              <w:ind w:left="600"/>
              <w:spacing w:after="0"/>
              <w:rPr>
                <w:sz w:val="20"/>
                <w:szCs w:val="20"/>
                <w:color w:val="auto"/>
              </w:rPr>
            </w:pPr>
            <w:r>
              <w:rPr>
                <w:rFonts w:ascii="Arial" w:cs="Arial" w:eastAsia="Arial" w:hAnsi="Arial"/>
                <w:sz w:val="18"/>
                <w:szCs w:val="18"/>
                <w:color w:val="auto"/>
              </w:rPr>
              <w:t>principal balance.</w:t>
            </w:r>
          </w:p>
        </w:tc>
      </w:tr>
      <w:tr>
        <w:trPr>
          <w:trHeight w:val="310"/>
        </w:trPr>
        <w:tc>
          <w:tcPr>
            <w:tcW w:w="1620" w:type="dxa"/>
            <w:vAlign w:val="bottom"/>
          </w:tcPr>
          <w:p>
            <w:pPr>
              <w:spacing w:after="0"/>
              <w:rPr>
                <w:sz w:val="20"/>
                <w:szCs w:val="20"/>
                <w:color w:val="auto"/>
              </w:rPr>
            </w:pPr>
            <w:r>
              <w:rPr>
                <w:rFonts w:ascii="Arial" w:cs="Arial" w:eastAsia="Arial" w:hAnsi="Arial"/>
                <w:sz w:val="18"/>
                <w:szCs w:val="18"/>
                <w:color w:val="auto"/>
              </w:rPr>
              <w:t>1122(d)(4)(vi)</w:t>
            </w:r>
          </w:p>
        </w:tc>
        <w:tc>
          <w:tcPr>
            <w:tcW w:w="4840" w:type="dxa"/>
            <w:vAlign w:val="bottom"/>
          </w:tcPr>
          <w:p>
            <w:pPr>
              <w:ind w:left="600"/>
              <w:spacing w:after="0"/>
              <w:rPr>
                <w:sz w:val="20"/>
                <w:szCs w:val="20"/>
                <w:color w:val="auto"/>
              </w:rPr>
            </w:pPr>
            <w:r>
              <w:rPr>
                <w:rFonts w:ascii="Arial" w:cs="Arial" w:eastAsia="Arial" w:hAnsi="Arial"/>
                <w:sz w:val="18"/>
                <w:szCs w:val="18"/>
                <w:color w:val="auto"/>
                <w:w w:val="90"/>
              </w:rPr>
              <w:t>Changes with respect to the terms or status of an obligor’s</w:t>
            </w:r>
          </w:p>
        </w:tc>
      </w:tr>
      <w:tr>
        <w:trPr>
          <w:trHeight w:val="216"/>
        </w:trPr>
        <w:tc>
          <w:tcPr>
            <w:tcW w:w="1620" w:type="dxa"/>
            <w:vAlign w:val="bottom"/>
          </w:tcPr>
          <w:p>
            <w:pPr>
              <w:spacing w:after="0"/>
              <w:rPr>
                <w:sz w:val="18"/>
                <w:szCs w:val="18"/>
                <w:color w:val="auto"/>
              </w:rPr>
            </w:pPr>
          </w:p>
        </w:tc>
        <w:tc>
          <w:tcPr>
            <w:tcW w:w="4840" w:type="dxa"/>
            <w:vAlign w:val="bottom"/>
          </w:tcPr>
          <w:p>
            <w:pPr>
              <w:ind w:left="600"/>
              <w:spacing w:after="0"/>
              <w:rPr>
                <w:sz w:val="20"/>
                <w:szCs w:val="20"/>
                <w:color w:val="auto"/>
              </w:rPr>
            </w:pPr>
            <w:r>
              <w:rPr>
                <w:rFonts w:ascii="Arial" w:cs="Arial" w:eastAsia="Arial" w:hAnsi="Arial"/>
                <w:sz w:val="18"/>
                <w:szCs w:val="18"/>
                <w:color w:val="auto"/>
                <w:w w:val="89"/>
              </w:rPr>
              <w:t>pool asset (e.g., loan modifications or re-agings) are made,</w:t>
            </w:r>
          </w:p>
        </w:tc>
      </w:tr>
      <w:tr>
        <w:trPr>
          <w:trHeight w:val="230"/>
        </w:trPr>
        <w:tc>
          <w:tcPr>
            <w:tcW w:w="1620" w:type="dxa"/>
            <w:vAlign w:val="bottom"/>
          </w:tcPr>
          <w:p>
            <w:pPr>
              <w:spacing w:after="0"/>
              <w:rPr>
                <w:sz w:val="20"/>
                <w:szCs w:val="20"/>
                <w:color w:val="auto"/>
              </w:rPr>
            </w:pPr>
          </w:p>
        </w:tc>
        <w:tc>
          <w:tcPr>
            <w:tcW w:w="4840" w:type="dxa"/>
            <w:vAlign w:val="bottom"/>
          </w:tcPr>
          <w:p>
            <w:pPr>
              <w:ind w:left="600"/>
              <w:spacing w:after="0"/>
              <w:rPr>
                <w:sz w:val="20"/>
                <w:szCs w:val="20"/>
                <w:color w:val="auto"/>
              </w:rPr>
            </w:pPr>
            <w:r>
              <w:rPr>
                <w:rFonts w:ascii="Arial" w:cs="Arial" w:eastAsia="Arial" w:hAnsi="Arial"/>
                <w:sz w:val="18"/>
                <w:szCs w:val="18"/>
                <w:color w:val="auto"/>
              </w:rPr>
              <w:t>reviewed and approved by authorized personnel in</w:t>
            </w:r>
          </w:p>
        </w:tc>
      </w:tr>
    </w:tbl>
    <w:p>
      <w:pPr>
        <w:ind w:left="2220" w:right="280"/>
        <w:spacing w:after="0" w:line="260" w:lineRule="auto"/>
        <w:rPr>
          <w:sz w:val="20"/>
          <w:szCs w:val="20"/>
          <w:color w:val="auto"/>
        </w:rPr>
      </w:pPr>
      <w:r>
        <w:rPr>
          <w:rFonts w:ascii="Arial" w:cs="Arial" w:eastAsia="Arial" w:hAnsi="Arial"/>
          <w:sz w:val="18"/>
          <w:szCs w:val="18"/>
          <w:color w:val="auto"/>
        </w:rPr>
        <w:t>accordance with the transaction agreements and related pool asset documents.</w:t>
      </w:r>
    </w:p>
    <w:p>
      <w:pPr>
        <w:spacing w:after="0" w:line="20" w:lineRule="exact"/>
        <w:rPr>
          <w:sz w:val="20"/>
          <w:szCs w:val="20"/>
          <w:color w:val="auto"/>
        </w:rPr>
      </w:pPr>
      <w:r>
        <w:rPr>
          <w:sz w:val="20"/>
          <w:szCs w:val="20"/>
          <w:color w:val="auto"/>
        </w:rPr>
        <w:br w:type="column"/>
      </w:r>
    </w:p>
    <w:p>
      <w:pPr>
        <w:ind w:right="300"/>
        <w:spacing w:after="0" w:line="342" w:lineRule="auto"/>
        <w:rPr>
          <w:sz w:val="20"/>
          <w:szCs w:val="20"/>
          <w:color w:val="auto"/>
        </w:rPr>
      </w:pPr>
      <w:r>
        <w:rPr>
          <w:rFonts w:ascii="Arial" w:cs="Arial" w:eastAsia="Arial" w:hAnsi="Arial"/>
          <w:sz w:val="16"/>
          <w:szCs w:val="16"/>
          <w:color w:val="auto"/>
        </w:rPr>
        <w:t>Not applicable; because underlying obligation (transition charge) is not an interest bearing instrument</w:t>
      </w:r>
    </w:p>
    <w:p>
      <w:pPr>
        <w:spacing w:after="0" w:line="2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Applicable; assessment below. The only changes relate to true-up under the financing order.</w:t>
      </w:r>
    </w:p>
    <w:p>
      <w:pPr>
        <w:spacing w:after="0" w:line="710" w:lineRule="exact"/>
        <w:rPr>
          <w:sz w:val="20"/>
          <w:szCs w:val="20"/>
          <w:color w:val="auto"/>
        </w:rPr>
      </w:pPr>
    </w:p>
    <w:p>
      <w:pPr>
        <w:sectPr>
          <w:pgSz w:w="11900" w:h="16838" w:orient="portrait"/>
          <w:cols w:equalWidth="0" w:num="2">
            <w:col w:w="6460" w:space="160"/>
            <w:col w:w="4400"/>
          </w:cols>
          <w:pgMar w:left="440" w:top="253" w:right="439" w:bottom="1440" w:gutter="0" w:footer="0" w:header="0"/>
          <w:type w:val="continuous"/>
        </w:sectPr>
      </w:pPr>
    </w:p>
    <w:p>
      <w:pPr>
        <w:spacing w:after="0"/>
        <w:tabs>
          <w:tab w:leader="none" w:pos="2200" w:val="left"/>
        </w:tabs>
        <w:rPr>
          <w:sz w:val="20"/>
          <w:szCs w:val="20"/>
          <w:color w:val="auto"/>
        </w:rPr>
      </w:pPr>
      <w:r>
        <w:rPr>
          <w:rFonts w:ascii="Arial" w:cs="Arial" w:eastAsia="Arial" w:hAnsi="Arial"/>
          <w:sz w:val="17"/>
          <w:szCs w:val="17"/>
          <w:color w:val="auto"/>
        </w:rPr>
        <w:t>1122(d)(4)(vii)</w:t>
      </w:r>
      <w:r>
        <w:rPr>
          <w:sz w:val="20"/>
          <w:szCs w:val="20"/>
          <w:color w:val="auto"/>
        </w:rPr>
        <w:tab/>
      </w:r>
      <w:r>
        <w:rPr>
          <w:rFonts w:ascii="Arial" w:cs="Arial" w:eastAsia="Arial" w:hAnsi="Arial"/>
          <w:sz w:val="17"/>
          <w:szCs w:val="17"/>
          <w:color w:val="auto"/>
        </w:rPr>
        <w:t>Loss mitigation or recovery actions (e.g., forbearance</w:t>
      </w:r>
    </w:p>
    <w:p>
      <w:pPr>
        <w:spacing w:after="0" w:line="35" w:lineRule="exact"/>
        <w:rPr>
          <w:sz w:val="20"/>
          <w:szCs w:val="20"/>
          <w:color w:val="auto"/>
        </w:rPr>
      </w:pPr>
    </w:p>
    <w:p>
      <w:pPr>
        <w:ind w:left="2220"/>
        <w:spacing w:after="0" w:line="253" w:lineRule="auto"/>
        <w:rPr>
          <w:sz w:val="20"/>
          <w:szCs w:val="20"/>
          <w:color w:val="auto"/>
        </w:rPr>
      </w:pPr>
      <w:r>
        <w:rPr>
          <w:rFonts w:ascii="Arial" w:cs="Arial" w:eastAsia="Arial" w:hAnsi="Arial"/>
          <w:sz w:val="18"/>
          <w:szCs w:val="18"/>
          <w:color w:val="auto"/>
        </w:rPr>
        <w:t>plans, modifications and deeds in lieu of foreclosure, foreclosures and repossessions, as applicable) are initiated, conducted and concluded in accordance with the timeframes or other requirements established by the transaction agreements.</w:t>
      </w:r>
    </w:p>
    <w:p>
      <w:pPr>
        <w:spacing w:after="0" w:line="20" w:lineRule="exact"/>
        <w:rPr>
          <w:sz w:val="20"/>
          <w:szCs w:val="20"/>
          <w:color w:val="auto"/>
        </w:rPr>
      </w:pPr>
      <w:r>
        <w:rPr>
          <w:sz w:val="20"/>
          <w:szCs w:val="20"/>
          <w:color w:val="auto"/>
        </w:rPr>
        <w:br w:type="column"/>
      </w:r>
    </w:p>
    <w:p>
      <w:pPr>
        <w:ind w:right="680"/>
        <w:spacing w:after="0" w:line="277" w:lineRule="auto"/>
        <w:rPr>
          <w:sz w:val="20"/>
          <w:szCs w:val="20"/>
          <w:color w:val="auto"/>
        </w:rPr>
      </w:pPr>
      <w:r>
        <w:rPr>
          <w:rFonts w:ascii="Arial" w:cs="Arial" w:eastAsia="Arial" w:hAnsi="Arial"/>
          <w:sz w:val="18"/>
          <w:szCs w:val="18"/>
          <w:color w:val="auto"/>
        </w:rPr>
        <w:t>Applicable, to the extent required by the transaction agreements; assessment below.</w:t>
      </w:r>
    </w:p>
    <w:p>
      <w:pPr>
        <w:spacing w:after="0" w:line="926" w:lineRule="exact"/>
        <w:rPr>
          <w:sz w:val="20"/>
          <w:szCs w:val="20"/>
          <w:color w:val="auto"/>
        </w:rPr>
      </w:pPr>
    </w:p>
    <w:p>
      <w:pPr>
        <w:sectPr>
          <w:pgSz w:w="11900" w:h="16838" w:orient="portrait"/>
          <w:cols w:equalWidth="0" w:num="2">
            <w:col w:w="6440" w:space="180"/>
            <w:col w:w="4400"/>
          </w:cols>
          <w:pgMar w:left="440" w:top="253" w:right="439" w:bottom="1440" w:gutter="0" w:footer="0" w:header="0"/>
          <w:type w:val="continuous"/>
        </w:sectPr>
      </w:pPr>
    </w:p>
    <w:p>
      <w:pPr>
        <w:spacing w:after="0"/>
        <w:tabs>
          <w:tab w:leader="none" w:pos="2200" w:val="left"/>
        </w:tabs>
        <w:rPr>
          <w:sz w:val="20"/>
          <w:szCs w:val="20"/>
          <w:color w:val="auto"/>
        </w:rPr>
      </w:pPr>
      <w:r>
        <w:rPr>
          <w:rFonts w:ascii="Arial" w:cs="Arial" w:eastAsia="Arial" w:hAnsi="Arial"/>
          <w:sz w:val="17"/>
          <w:szCs w:val="17"/>
          <w:color w:val="auto"/>
        </w:rPr>
        <w:t>1122(d)(4)(viii)</w:t>
      </w:r>
      <w:r>
        <w:rPr>
          <w:sz w:val="20"/>
          <w:szCs w:val="20"/>
          <w:color w:val="auto"/>
        </w:rPr>
        <w:tab/>
      </w:r>
      <w:r>
        <w:rPr>
          <w:rFonts w:ascii="Arial" w:cs="Arial" w:eastAsia="Arial" w:hAnsi="Arial"/>
          <w:sz w:val="17"/>
          <w:szCs w:val="17"/>
          <w:color w:val="auto"/>
        </w:rPr>
        <w:t>Records documenting collection efforts are maintained</w:t>
      </w:r>
    </w:p>
    <w:p>
      <w:pPr>
        <w:spacing w:after="0" w:line="35" w:lineRule="exact"/>
        <w:rPr>
          <w:sz w:val="20"/>
          <w:szCs w:val="20"/>
          <w:color w:val="auto"/>
        </w:rPr>
      </w:pPr>
    </w:p>
    <w:p>
      <w:pPr>
        <w:ind w:left="2220"/>
        <w:spacing w:after="0" w:line="287" w:lineRule="auto"/>
        <w:rPr>
          <w:sz w:val="20"/>
          <w:szCs w:val="20"/>
          <w:color w:val="auto"/>
        </w:rPr>
      </w:pPr>
      <w:r>
        <w:rPr>
          <w:rFonts w:ascii="Arial" w:cs="Arial" w:eastAsia="Arial" w:hAnsi="Arial"/>
          <w:sz w:val="16"/>
          <w:szCs w:val="16"/>
          <w:color w:val="auto"/>
        </w:rPr>
        <w:t>during the period pool asset is delinquent in accordance with the transaction agreements. Such records are maintained on at least a monthly basis, or such other period specified in the transaction agreements, and describe the entity’s activities in monitoring delinquent pool assets including, for example, phone calls, letters and payment rescheduling plans in cases where delinquency is deemed temporary (e.g., illness or unemployment).</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Arial" w:cs="Arial" w:eastAsia="Arial" w:hAnsi="Arial"/>
          <w:sz w:val="17"/>
          <w:szCs w:val="17"/>
          <w:color w:val="auto"/>
        </w:rPr>
        <w:t>Applicable, but does not require assessment since no explicit documentation requirements with respect to delinquent accounts are imposed under the transactional documents due to availability of “true-up” mechanism.</w:t>
      </w:r>
    </w:p>
    <w:p>
      <w:pPr>
        <w:sectPr>
          <w:pgSz w:w="11900" w:h="16838" w:orient="portrait"/>
          <w:cols w:equalWidth="0" w:num="2">
            <w:col w:w="6500" w:space="120"/>
            <w:col w:w="4400"/>
          </w:cols>
          <w:pgMar w:left="440" w:top="253" w:right="4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Regulation AB</w:t>
            </w:r>
          </w:p>
        </w:tc>
        <w:tc>
          <w:tcPr>
            <w:tcW w:w="430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Servicing Criteria</w:t>
            </w:r>
          </w:p>
        </w:tc>
        <w:tc>
          <w:tcPr>
            <w:tcW w:w="120" w:type="dxa"/>
            <w:vAlign w:val="bottom"/>
            <w:vMerge w:val="restart"/>
          </w:tcPr>
          <w:p>
            <w:pPr>
              <w:spacing w:after="0"/>
              <w:rPr>
                <w:sz w:val="14"/>
                <w:szCs w:val="14"/>
                <w:color w:val="auto"/>
              </w:rPr>
            </w:pPr>
          </w:p>
        </w:tc>
        <w:tc>
          <w:tcPr>
            <w:tcW w:w="4400" w:type="dxa"/>
            <w:vAlign w:val="bottom"/>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78"/>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Reference</w:t>
            </w:r>
          </w:p>
        </w:tc>
        <w:tc>
          <w:tcPr>
            <w:tcW w:w="1580" w:type="dxa"/>
            <w:vAlign w:val="bottom"/>
          </w:tcPr>
          <w:p>
            <w:pPr>
              <w:spacing w:after="0"/>
              <w:rPr>
                <w:sz w:val="15"/>
                <w:szCs w:val="15"/>
                <w:color w:val="auto"/>
              </w:rPr>
            </w:pPr>
          </w:p>
        </w:tc>
        <w:tc>
          <w:tcPr>
            <w:tcW w:w="4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Servicing Criteria</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1122(d)(4)(ix)</w:t>
            </w:r>
          </w:p>
        </w:tc>
        <w:tc>
          <w:tcPr>
            <w:tcW w:w="4880" w:type="dxa"/>
            <w:vAlign w:val="bottom"/>
          </w:tcPr>
          <w:p>
            <w:pPr>
              <w:ind w:left="600"/>
              <w:spacing w:after="0"/>
              <w:rPr>
                <w:sz w:val="20"/>
                <w:szCs w:val="20"/>
                <w:color w:val="auto"/>
              </w:rPr>
            </w:pPr>
            <w:r>
              <w:rPr>
                <w:rFonts w:ascii="Arial" w:cs="Arial" w:eastAsia="Arial" w:hAnsi="Arial"/>
                <w:sz w:val="18"/>
                <w:szCs w:val="18"/>
                <w:color w:val="auto"/>
                <w:w w:val="98"/>
              </w:rPr>
              <w:t>Adjustments to interest rates or rates of return for pool</w:t>
            </w:r>
          </w:p>
        </w:tc>
      </w:tr>
      <w:tr>
        <w:trPr>
          <w:trHeight w:val="216"/>
        </w:trPr>
        <w:tc>
          <w:tcPr>
            <w:tcW w:w="1620" w:type="dxa"/>
            <w:vAlign w:val="bottom"/>
          </w:tcPr>
          <w:p>
            <w:pPr>
              <w:spacing w:after="0"/>
              <w:rPr>
                <w:sz w:val="18"/>
                <w:szCs w:val="18"/>
                <w:color w:val="auto"/>
              </w:rPr>
            </w:pPr>
          </w:p>
        </w:tc>
        <w:tc>
          <w:tcPr>
            <w:tcW w:w="4880" w:type="dxa"/>
            <w:vAlign w:val="bottom"/>
          </w:tcPr>
          <w:p>
            <w:pPr>
              <w:ind w:left="600"/>
              <w:spacing w:after="0"/>
              <w:rPr>
                <w:sz w:val="20"/>
                <w:szCs w:val="20"/>
                <w:color w:val="auto"/>
              </w:rPr>
            </w:pPr>
            <w:r>
              <w:rPr>
                <w:rFonts w:ascii="Arial" w:cs="Arial" w:eastAsia="Arial" w:hAnsi="Arial"/>
                <w:sz w:val="18"/>
                <w:szCs w:val="18"/>
                <w:color w:val="auto"/>
                <w:w w:val="87"/>
              </w:rPr>
              <w:t>assets with variable rates are computed based on the related</w:t>
            </w:r>
          </w:p>
        </w:tc>
      </w:tr>
      <w:tr>
        <w:trPr>
          <w:trHeight w:val="230"/>
        </w:trPr>
        <w:tc>
          <w:tcPr>
            <w:tcW w:w="1620" w:type="dxa"/>
            <w:vAlign w:val="bottom"/>
          </w:tcPr>
          <w:p>
            <w:pPr>
              <w:spacing w:after="0"/>
              <w:rPr>
                <w:sz w:val="20"/>
                <w:szCs w:val="20"/>
                <w:color w:val="auto"/>
              </w:rPr>
            </w:pPr>
          </w:p>
        </w:tc>
        <w:tc>
          <w:tcPr>
            <w:tcW w:w="4880" w:type="dxa"/>
            <w:vAlign w:val="bottom"/>
          </w:tcPr>
          <w:p>
            <w:pPr>
              <w:ind w:left="600"/>
              <w:spacing w:after="0"/>
              <w:rPr>
                <w:sz w:val="20"/>
                <w:szCs w:val="20"/>
                <w:color w:val="auto"/>
              </w:rPr>
            </w:pPr>
            <w:r>
              <w:rPr>
                <w:rFonts w:ascii="Arial" w:cs="Arial" w:eastAsia="Arial" w:hAnsi="Arial"/>
                <w:sz w:val="18"/>
                <w:szCs w:val="18"/>
                <w:color w:val="auto"/>
              </w:rPr>
              <w:t>pool asset documents.</w:t>
            </w: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 applicable; transition charges are not interest bearing instruments.</w:t>
      </w:r>
    </w:p>
    <w:p>
      <w:pPr>
        <w:spacing w:after="0" w:line="278" w:lineRule="exact"/>
        <w:rPr>
          <w:sz w:val="20"/>
          <w:szCs w:val="20"/>
          <w:color w:val="auto"/>
        </w:rPr>
      </w:pPr>
    </w:p>
    <w:p>
      <w:pPr>
        <w:sectPr>
          <w:pgSz w:w="11900" w:h="16838" w:orient="portrait"/>
          <w:cols w:equalWidth="0" w:num="2">
            <w:col w:w="6500" w:space="120"/>
            <w:col w:w="4400"/>
          </w:cols>
          <w:pgMar w:left="440" w:top="253" w:right="439" w:bottom="1440" w:gutter="0" w:footer="0" w:header="0"/>
          <w:type w:val="continuous"/>
        </w:sectPr>
      </w:pPr>
    </w:p>
    <w:p>
      <w:pPr>
        <w:ind w:left="2220" w:right="2200" w:hanging="2219"/>
        <w:spacing w:after="0" w:line="258" w:lineRule="auto"/>
        <w:tabs>
          <w:tab w:leader="none" w:pos="2200" w:val="left"/>
        </w:tabs>
        <w:rPr>
          <w:sz w:val="20"/>
          <w:szCs w:val="20"/>
          <w:color w:val="auto"/>
        </w:rPr>
      </w:pPr>
      <w:r>
        <w:rPr>
          <w:rFonts w:ascii="Arial" w:cs="Arial" w:eastAsia="Arial" w:hAnsi="Arial"/>
          <w:sz w:val="18"/>
          <w:szCs w:val="18"/>
          <w:color w:val="auto"/>
        </w:rPr>
        <w:t>1122(d)(4)(x)</w:t>
      </w:r>
      <w:r>
        <w:rPr>
          <w:sz w:val="20"/>
          <w:szCs w:val="20"/>
          <w:color w:val="auto"/>
        </w:rPr>
        <w:tab/>
      </w:r>
      <w:r>
        <w:rPr>
          <w:rFonts w:ascii="Arial" w:cs="Arial" w:eastAsia="Arial" w:hAnsi="Arial"/>
          <w:sz w:val="18"/>
          <w:szCs w:val="18"/>
          <w:color w:val="auto"/>
        </w:rPr>
        <w:t>Regarding any funds held in trust for an obligor (such as Applicable; assessment below. escrow accounts): (A) such funds are analyzed, in</w:t>
      </w:r>
    </w:p>
    <w:p>
      <w:pPr>
        <w:spacing w:after="0" w:line="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accordance with the obligor’s pool asset documents, on at</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least an annual basis, or such other period specified in the</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transaction agreements; (B) interest on such funds is paid,</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or credited, to obligors in accordance with applicable pool</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asset documents and state laws; and (C) such funds are</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returned to the obligor within 30 calendar days of full</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repayment of the related pool assets, or such other number</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of days specified in the transaction agreements.</w:t>
      </w:r>
    </w:p>
    <w:p>
      <w:pPr>
        <w:sectPr>
          <w:pgSz w:w="11900" w:h="16838" w:orient="portrait"/>
          <w:cols w:equalWidth="0" w:num="1">
            <w:col w:w="11020"/>
          </w:cols>
          <w:pgMar w:left="440" w:top="253" w:right="439" w:bottom="1440" w:gutter="0" w:footer="0" w:header="0"/>
          <w:type w:val="continuous"/>
        </w:sectPr>
      </w:pP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1122(d)(4)(xi)</w:t>
            </w:r>
          </w:p>
        </w:tc>
        <w:tc>
          <w:tcPr>
            <w:tcW w:w="4800" w:type="dxa"/>
            <w:vAlign w:val="bottom"/>
          </w:tcPr>
          <w:p>
            <w:pPr>
              <w:ind w:left="600"/>
              <w:spacing w:after="0"/>
              <w:rPr>
                <w:sz w:val="20"/>
                <w:szCs w:val="20"/>
                <w:color w:val="auto"/>
              </w:rPr>
            </w:pPr>
            <w:r>
              <w:rPr>
                <w:rFonts w:ascii="Arial" w:cs="Arial" w:eastAsia="Arial" w:hAnsi="Arial"/>
                <w:sz w:val="18"/>
                <w:szCs w:val="18"/>
                <w:color w:val="auto"/>
                <w:w w:val="95"/>
              </w:rPr>
              <w:t>Payments made on behalf of an obligor (such as tax or</w:t>
            </w:r>
          </w:p>
        </w:tc>
      </w:tr>
      <w:tr>
        <w:trPr>
          <w:trHeight w:val="216"/>
        </w:trPr>
        <w:tc>
          <w:tcPr>
            <w:tcW w:w="1620" w:type="dxa"/>
            <w:vAlign w:val="bottom"/>
          </w:tcPr>
          <w:p>
            <w:pPr>
              <w:spacing w:after="0"/>
              <w:rPr>
                <w:sz w:val="18"/>
                <w:szCs w:val="18"/>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w w:val="94"/>
              </w:rPr>
              <w:t>insurance payments) are made on or before the related</w:t>
            </w:r>
          </w:p>
        </w:tc>
      </w:tr>
      <w:tr>
        <w:trPr>
          <w:trHeight w:val="216"/>
        </w:trPr>
        <w:tc>
          <w:tcPr>
            <w:tcW w:w="1620" w:type="dxa"/>
            <w:vAlign w:val="bottom"/>
          </w:tcPr>
          <w:p>
            <w:pPr>
              <w:spacing w:after="0"/>
              <w:rPr>
                <w:sz w:val="18"/>
                <w:szCs w:val="18"/>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w w:val="89"/>
              </w:rPr>
              <w:t>penalty or expiration dates, as indicated on the appropriate</w:t>
            </w:r>
          </w:p>
        </w:tc>
      </w:tr>
      <w:tr>
        <w:trPr>
          <w:trHeight w:val="216"/>
        </w:trPr>
        <w:tc>
          <w:tcPr>
            <w:tcW w:w="1620" w:type="dxa"/>
            <w:vAlign w:val="bottom"/>
          </w:tcPr>
          <w:p>
            <w:pPr>
              <w:spacing w:after="0"/>
              <w:rPr>
                <w:sz w:val="18"/>
                <w:szCs w:val="18"/>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w w:val="98"/>
              </w:rPr>
              <w:t>bills or notices for such payments, provided that such</w:t>
            </w:r>
          </w:p>
        </w:tc>
      </w:tr>
      <w:tr>
        <w:trPr>
          <w:trHeight w:val="230"/>
        </w:trPr>
        <w:tc>
          <w:tcPr>
            <w:tcW w:w="1620" w:type="dxa"/>
            <w:vAlign w:val="bottom"/>
          </w:tcPr>
          <w:p>
            <w:pPr>
              <w:spacing w:after="0"/>
              <w:rPr>
                <w:sz w:val="20"/>
                <w:szCs w:val="20"/>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w w:val="98"/>
              </w:rPr>
              <w:t>support has been received by the Servicer at least 30</w:t>
            </w:r>
          </w:p>
        </w:tc>
      </w:tr>
    </w:tbl>
    <w:p>
      <w:pPr>
        <w:ind w:left="2220"/>
        <w:spacing w:after="0" w:line="323" w:lineRule="auto"/>
        <w:rPr>
          <w:sz w:val="20"/>
          <w:szCs w:val="20"/>
          <w:color w:val="auto"/>
        </w:rPr>
      </w:pPr>
      <w:r>
        <w:rPr>
          <w:rFonts w:ascii="Arial" w:cs="Arial" w:eastAsia="Arial" w:hAnsi="Arial"/>
          <w:sz w:val="16"/>
          <w:szCs w:val="16"/>
          <w:color w:val="auto"/>
        </w:rPr>
        <w:t>calendar days prior to these dates, or such other number of days specified in the transaction agreements.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 applicable; Servicer does not make payments on behalf of obligors.</w:t>
      </w:r>
    </w:p>
    <w:p>
      <w:pPr>
        <w:spacing w:after="0" w:line="1141" w:lineRule="exact"/>
        <w:rPr>
          <w:sz w:val="20"/>
          <w:szCs w:val="20"/>
          <w:color w:val="auto"/>
        </w:rPr>
      </w:pPr>
    </w:p>
    <w:p>
      <w:pPr>
        <w:sectPr>
          <w:pgSz w:w="11900" w:h="16838" w:orient="portrait"/>
          <w:cols w:equalWidth="0" w:num="2">
            <w:col w:w="6420" w:space="200"/>
            <w:col w:w="4400"/>
          </w:cols>
          <w:pgMar w:left="440" w:top="253" w:right="439" w:bottom="1440" w:gutter="0" w:footer="0" w:header="0"/>
          <w:type w:val="continuous"/>
        </w:sectPr>
      </w:pPr>
    </w:p>
    <w:p>
      <w:pPr>
        <w:spacing w:after="0"/>
        <w:tabs>
          <w:tab w:leader="none" w:pos="2200" w:val="left"/>
        </w:tabs>
        <w:rPr>
          <w:sz w:val="20"/>
          <w:szCs w:val="20"/>
          <w:color w:val="auto"/>
        </w:rPr>
      </w:pPr>
      <w:r>
        <w:rPr>
          <w:rFonts w:ascii="Arial" w:cs="Arial" w:eastAsia="Arial" w:hAnsi="Arial"/>
          <w:sz w:val="18"/>
          <w:szCs w:val="18"/>
          <w:color w:val="auto"/>
        </w:rPr>
        <w:t>1122(d)(4)(xii)</w:t>
      </w:r>
      <w:r>
        <w:rPr>
          <w:sz w:val="20"/>
          <w:szCs w:val="20"/>
          <w:color w:val="auto"/>
        </w:rPr>
        <w:tab/>
      </w:r>
      <w:r>
        <w:rPr>
          <w:rFonts w:ascii="Arial" w:cs="Arial" w:eastAsia="Arial" w:hAnsi="Arial"/>
          <w:sz w:val="18"/>
          <w:szCs w:val="18"/>
          <w:color w:val="auto"/>
        </w:rPr>
        <w:t>Any late payment penalties in connection with any</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payment to be made on behalf of an obligor are paid from</w:t>
      </w:r>
    </w:p>
    <w:p>
      <w:pPr>
        <w:spacing w:after="0" w:line="32"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the Servicer’s funds and not charged to the obligor, unless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late payment was due to the obligor’s error or omission.</w:t>
      </w:r>
    </w:p>
    <w:p>
      <w:pPr>
        <w:spacing w:after="0" w:line="103" w:lineRule="exact"/>
        <w:rPr>
          <w:sz w:val="20"/>
          <w:szCs w:val="20"/>
          <w:color w:val="auto"/>
        </w:rPr>
      </w:pPr>
    </w:p>
    <w:p>
      <w:pPr>
        <w:spacing w:after="0"/>
        <w:tabs>
          <w:tab w:leader="none" w:pos="2200" w:val="left"/>
        </w:tabs>
        <w:rPr>
          <w:sz w:val="20"/>
          <w:szCs w:val="20"/>
          <w:color w:val="auto"/>
        </w:rPr>
      </w:pPr>
      <w:r>
        <w:rPr>
          <w:rFonts w:ascii="Arial" w:cs="Arial" w:eastAsia="Arial" w:hAnsi="Arial"/>
          <w:sz w:val="17"/>
          <w:szCs w:val="17"/>
          <w:color w:val="auto"/>
        </w:rPr>
        <w:t>1122(d)(4)(xiii)</w:t>
      </w:r>
      <w:r>
        <w:rPr>
          <w:sz w:val="20"/>
          <w:szCs w:val="20"/>
          <w:color w:val="auto"/>
        </w:rPr>
        <w:tab/>
      </w:r>
      <w:r>
        <w:rPr>
          <w:rFonts w:ascii="Arial" w:cs="Arial" w:eastAsia="Arial" w:hAnsi="Arial"/>
          <w:sz w:val="17"/>
          <w:szCs w:val="17"/>
          <w:color w:val="auto"/>
        </w:rPr>
        <w:t>Disbursements made on behalf of an obligor are posted</w:t>
      </w:r>
    </w:p>
    <w:p>
      <w:pPr>
        <w:spacing w:after="0" w:line="35" w:lineRule="exact"/>
        <w:rPr>
          <w:sz w:val="20"/>
          <w:szCs w:val="20"/>
          <w:color w:val="auto"/>
        </w:rPr>
      </w:pPr>
    </w:p>
    <w:p>
      <w:pPr>
        <w:ind w:left="2220" w:right="160"/>
        <w:spacing w:after="0" w:line="255" w:lineRule="auto"/>
        <w:rPr>
          <w:sz w:val="20"/>
          <w:szCs w:val="20"/>
          <w:color w:val="auto"/>
        </w:rPr>
      </w:pPr>
      <w:r>
        <w:rPr>
          <w:rFonts w:ascii="Arial" w:cs="Arial" w:eastAsia="Arial" w:hAnsi="Arial"/>
          <w:sz w:val="18"/>
          <w:szCs w:val="18"/>
          <w:color w:val="auto"/>
        </w:rPr>
        <w:t>within two business days to the obligor’s records maintained by the Servicer, or such other number of days specified in the transaction agreements.</w:t>
      </w:r>
    </w:p>
    <w:p>
      <w:pPr>
        <w:spacing w:after="0" w:line="20" w:lineRule="exact"/>
        <w:rPr>
          <w:sz w:val="20"/>
          <w:szCs w:val="20"/>
          <w:color w:val="auto"/>
        </w:rPr>
      </w:pPr>
      <w:r>
        <w:rPr>
          <w:sz w:val="20"/>
          <w:szCs w:val="20"/>
          <w:color w:val="auto"/>
        </w:rPr>
        <w:br w:type="column"/>
      </w:r>
    </w:p>
    <w:p>
      <w:pPr>
        <w:ind w:right="240"/>
        <w:spacing w:after="0" w:line="263" w:lineRule="auto"/>
        <w:rPr>
          <w:sz w:val="20"/>
          <w:szCs w:val="20"/>
          <w:color w:val="auto"/>
        </w:rPr>
      </w:pPr>
      <w:r>
        <w:rPr>
          <w:rFonts w:ascii="Arial" w:cs="Arial" w:eastAsia="Arial" w:hAnsi="Arial"/>
          <w:sz w:val="18"/>
          <w:szCs w:val="18"/>
          <w:color w:val="auto"/>
        </w:rPr>
        <w:t>Not applicable; Servicer cannot make advances of its own funds on behalf of customers under the transaction documents.</w:t>
      </w:r>
    </w:p>
    <w:p>
      <w:pPr>
        <w:spacing w:after="0" w:line="29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Not applicable; Servicer cannot make advances of its own funds on behalf of customers to pay principal or interest on the bonds.</w:t>
      </w:r>
    </w:p>
    <w:p>
      <w:pPr>
        <w:spacing w:after="0" w:line="291" w:lineRule="exact"/>
        <w:rPr>
          <w:sz w:val="20"/>
          <w:szCs w:val="20"/>
          <w:color w:val="auto"/>
        </w:rPr>
      </w:pPr>
    </w:p>
    <w:p>
      <w:pPr>
        <w:sectPr>
          <w:pgSz w:w="11900" w:h="16838" w:orient="portrait"/>
          <w:cols w:equalWidth="0" w:num="2">
            <w:col w:w="6500" w:space="120"/>
            <w:col w:w="4400"/>
          </w:cols>
          <w:pgMar w:left="440" w:top="253" w:right="439" w:bottom="1440" w:gutter="0" w:footer="0" w:header="0"/>
          <w:type w:val="continuous"/>
        </w:sectPr>
      </w:pPr>
    </w:p>
    <w:p>
      <w:pPr>
        <w:spacing w:after="0"/>
        <w:tabs>
          <w:tab w:leader="none" w:pos="2200" w:val="left"/>
          <w:tab w:leader="none" w:pos="6600" w:val="left"/>
        </w:tabs>
        <w:rPr>
          <w:sz w:val="20"/>
          <w:szCs w:val="20"/>
          <w:color w:val="auto"/>
        </w:rPr>
      </w:pPr>
      <w:r>
        <w:rPr>
          <w:rFonts w:ascii="Arial" w:cs="Arial" w:eastAsia="Arial" w:hAnsi="Arial"/>
          <w:sz w:val="18"/>
          <w:szCs w:val="18"/>
          <w:color w:val="auto"/>
        </w:rPr>
        <w:t>1122(d)(4)(xiv)</w:t>
      </w:r>
      <w:r>
        <w:rPr>
          <w:sz w:val="20"/>
          <w:szCs w:val="20"/>
          <w:color w:val="auto"/>
        </w:rPr>
        <w:tab/>
      </w:r>
      <w:r>
        <w:rPr>
          <w:rFonts w:ascii="Arial" w:cs="Arial" w:eastAsia="Arial" w:hAnsi="Arial"/>
          <w:sz w:val="18"/>
          <w:szCs w:val="18"/>
          <w:color w:val="auto"/>
        </w:rPr>
        <w:t>Delinquencies, charge-offs and uncollectible accounts are</w:t>
      </w:r>
      <w:r>
        <w:rPr>
          <w:sz w:val="20"/>
          <w:szCs w:val="20"/>
          <w:color w:val="auto"/>
        </w:rPr>
        <w:tab/>
      </w:r>
      <w:r>
        <w:rPr>
          <w:rFonts w:ascii="Arial" w:cs="Arial" w:eastAsia="Arial" w:hAnsi="Arial"/>
          <w:sz w:val="16"/>
          <w:szCs w:val="16"/>
          <w:color w:val="auto"/>
        </w:rPr>
        <w:t>Applicable; assessment below.</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recognized and recorded in accordance with the transaction</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agreements.</w:t>
      </w:r>
    </w:p>
    <w:p>
      <w:pPr>
        <w:sectPr>
          <w:pgSz w:w="11900" w:h="16838" w:orient="portrait"/>
          <w:cols w:equalWidth="0" w:num="1">
            <w:col w:w="11020"/>
          </w:cols>
          <w:pgMar w:left="440" w:top="253" w:right="439" w:bottom="1440" w:gutter="0" w:footer="0" w:header="0"/>
          <w:type w:val="continuous"/>
        </w:sectPr>
      </w:pP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1122(d)(4)(xv)</w:t>
            </w:r>
          </w:p>
        </w:tc>
        <w:tc>
          <w:tcPr>
            <w:tcW w:w="4660" w:type="dxa"/>
            <w:vAlign w:val="bottom"/>
          </w:tcPr>
          <w:p>
            <w:pPr>
              <w:ind w:left="580"/>
              <w:spacing w:after="0"/>
              <w:rPr>
                <w:sz w:val="20"/>
                <w:szCs w:val="20"/>
                <w:color w:val="auto"/>
              </w:rPr>
            </w:pPr>
            <w:r>
              <w:rPr>
                <w:rFonts w:ascii="Arial" w:cs="Arial" w:eastAsia="Arial" w:hAnsi="Arial"/>
                <w:sz w:val="18"/>
                <w:szCs w:val="18"/>
                <w:color w:val="auto"/>
                <w:w w:val="90"/>
              </w:rPr>
              <w:t>Any external enhancement or other support, identified in</w:t>
            </w:r>
          </w:p>
        </w:tc>
      </w:tr>
      <w:tr>
        <w:trPr>
          <w:trHeight w:val="216"/>
        </w:trPr>
        <w:tc>
          <w:tcPr>
            <w:tcW w:w="1640" w:type="dxa"/>
            <w:vAlign w:val="bottom"/>
          </w:tcPr>
          <w:p>
            <w:pPr>
              <w:spacing w:after="0"/>
              <w:rPr>
                <w:sz w:val="18"/>
                <w:szCs w:val="18"/>
                <w:color w:val="auto"/>
              </w:rPr>
            </w:pPr>
          </w:p>
        </w:tc>
        <w:tc>
          <w:tcPr>
            <w:tcW w:w="4660" w:type="dxa"/>
            <w:vAlign w:val="bottom"/>
          </w:tcPr>
          <w:p>
            <w:pPr>
              <w:ind w:left="580"/>
              <w:spacing w:after="0"/>
              <w:rPr>
                <w:sz w:val="20"/>
                <w:szCs w:val="20"/>
                <w:color w:val="auto"/>
              </w:rPr>
            </w:pPr>
            <w:r>
              <w:rPr>
                <w:rFonts w:ascii="Arial" w:cs="Arial" w:eastAsia="Arial" w:hAnsi="Arial"/>
                <w:sz w:val="18"/>
                <w:szCs w:val="18"/>
                <w:color w:val="auto"/>
                <w:w w:val="93"/>
              </w:rPr>
              <w:t>Item 1114(a)(1) through (3) or Item 1115 of Regulation</w:t>
            </w:r>
          </w:p>
        </w:tc>
      </w:tr>
      <w:tr>
        <w:trPr>
          <w:trHeight w:val="216"/>
        </w:trPr>
        <w:tc>
          <w:tcPr>
            <w:tcW w:w="1640" w:type="dxa"/>
            <w:vAlign w:val="bottom"/>
          </w:tcPr>
          <w:p>
            <w:pPr>
              <w:spacing w:after="0"/>
              <w:rPr>
                <w:sz w:val="18"/>
                <w:szCs w:val="18"/>
                <w:color w:val="auto"/>
              </w:rPr>
            </w:pPr>
          </w:p>
        </w:tc>
        <w:tc>
          <w:tcPr>
            <w:tcW w:w="4660" w:type="dxa"/>
            <w:vAlign w:val="bottom"/>
          </w:tcPr>
          <w:p>
            <w:pPr>
              <w:ind w:left="580"/>
              <w:spacing w:after="0"/>
              <w:rPr>
                <w:sz w:val="20"/>
                <w:szCs w:val="20"/>
                <w:color w:val="auto"/>
              </w:rPr>
            </w:pPr>
            <w:r>
              <w:rPr>
                <w:rFonts w:ascii="Arial" w:cs="Arial" w:eastAsia="Arial" w:hAnsi="Arial"/>
                <w:sz w:val="18"/>
                <w:szCs w:val="18"/>
                <w:color w:val="auto"/>
              </w:rPr>
              <w:t>AB, is maintained as set forth in the transaction</w:t>
            </w:r>
          </w:p>
        </w:tc>
      </w:tr>
      <w:tr>
        <w:trPr>
          <w:trHeight w:val="230"/>
        </w:trPr>
        <w:tc>
          <w:tcPr>
            <w:tcW w:w="1640" w:type="dxa"/>
            <w:vAlign w:val="bottom"/>
          </w:tcPr>
          <w:p>
            <w:pPr>
              <w:spacing w:after="0"/>
              <w:rPr>
                <w:sz w:val="20"/>
                <w:szCs w:val="20"/>
                <w:color w:val="auto"/>
              </w:rPr>
            </w:pPr>
          </w:p>
        </w:tc>
        <w:tc>
          <w:tcPr>
            <w:tcW w:w="4660" w:type="dxa"/>
            <w:vAlign w:val="bottom"/>
          </w:tcPr>
          <w:p>
            <w:pPr>
              <w:ind w:left="580"/>
              <w:spacing w:after="0"/>
              <w:rPr>
                <w:sz w:val="20"/>
                <w:szCs w:val="20"/>
                <w:color w:val="auto"/>
              </w:rPr>
            </w:pPr>
            <w:r>
              <w:rPr>
                <w:rFonts w:ascii="Arial" w:cs="Arial" w:eastAsia="Arial" w:hAnsi="Arial"/>
                <w:sz w:val="18"/>
                <w:szCs w:val="18"/>
                <w:color w:val="auto"/>
              </w:rPr>
              <w:t>agreements.</w:t>
            </w:r>
          </w:p>
        </w:tc>
      </w:tr>
    </w:tbl>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Not applicable; no external enhancement is required under the transaction documents.</w:t>
      </w:r>
    </w:p>
    <w:p>
      <w:pPr>
        <w:spacing w:after="0" w:line="600" w:lineRule="exact"/>
        <w:rPr>
          <w:sz w:val="20"/>
          <w:szCs w:val="20"/>
          <w:color w:val="auto"/>
        </w:rPr>
      </w:pPr>
    </w:p>
    <w:p>
      <w:pPr>
        <w:sectPr>
          <w:pgSz w:w="11900" w:h="16838" w:orient="portrait"/>
          <w:cols w:equalWidth="0" w:num="2">
            <w:col w:w="6300" w:space="320"/>
            <w:col w:w="4400"/>
          </w:cols>
          <w:pgMar w:left="440" w:top="253" w:right="439" w:bottom="1440" w:gutter="0" w:footer="0" w:header="0"/>
          <w:type w:val="continuous"/>
        </w:sectPr>
      </w:pPr>
    </w:p>
    <w:p>
      <w:pPr>
        <w:spacing w:after="0" w:line="2" w:lineRule="exact"/>
        <w:rPr>
          <w:sz w:val="20"/>
          <w:szCs w:val="20"/>
          <w:color w:val="auto"/>
        </w:rPr>
      </w:pPr>
    </w:p>
    <w:p>
      <w:pPr>
        <w:ind w:right="500" w:firstLine="987"/>
        <w:spacing w:after="0" w:line="263" w:lineRule="auto"/>
        <w:tabs>
          <w:tab w:leader="none" w:pos="1171"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best of the undersigned’s knowledge, based on such review, the Servicer is in compliance in all material respects with the applicable servicing criteria set forth above as of and for the period ending the end of the fiscal year ended December 31, 2021 and covered by the Issuer’s annual report on Form 10-K.</w:t>
      </w:r>
    </w:p>
    <w:p>
      <w:pPr>
        <w:spacing w:after="0" w:line="206" w:lineRule="exact"/>
        <w:rPr>
          <w:sz w:val="20"/>
          <w:szCs w:val="20"/>
          <w:color w:val="auto"/>
        </w:rPr>
      </w:pPr>
    </w:p>
    <w:p>
      <w:pPr>
        <w:spacing w:after="0"/>
        <w:tabs>
          <w:tab w:leader="none" w:pos="8180" w:val="left"/>
        </w:tabs>
        <w:rPr>
          <w:sz w:val="20"/>
          <w:szCs w:val="20"/>
          <w:color w:val="auto"/>
        </w:rPr>
      </w:pPr>
      <w:r>
        <w:rPr>
          <w:rFonts w:ascii="Arial" w:cs="Arial" w:eastAsia="Arial" w:hAnsi="Arial"/>
          <w:sz w:val="14"/>
          <w:szCs w:val="14"/>
          <w:u w:val="single" w:color="auto"/>
          <w:color w:val="auto"/>
        </w:rPr>
        <w:t>Nature of Default</w:t>
      </w:r>
      <w:r>
        <w:rPr>
          <w:sz w:val="20"/>
          <w:szCs w:val="20"/>
          <w:color w:val="auto"/>
        </w:rPr>
        <w:tab/>
      </w:r>
      <w:r>
        <w:rPr>
          <w:rFonts w:ascii="Arial" w:cs="Arial" w:eastAsia="Arial" w:hAnsi="Arial"/>
          <w:sz w:val="11"/>
          <w:szCs w:val="1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12700</wp:posOffset>
            </wp:positionV>
            <wp:extent cx="3351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20"/>
          </w:cols>
          <w:pgMar w:left="440" w:top="253" w:right="439" w:bottom="1440" w:gutter="0" w:footer="0" w:header="0"/>
          <w:type w:val="continuous"/>
        </w:sectPr>
      </w:pPr>
    </w:p>
    <w:bookmarkStart w:id="15" w:name="page16"/>
    <w:bookmarkEnd w:id="15"/>
    <w:p>
      <w:pPr>
        <w:jc w:val="both"/>
        <w:ind w:left="-440" w:firstLine="987"/>
        <w:spacing w:after="0" w:line="263" w:lineRule="auto"/>
        <w:tabs>
          <w:tab w:leader="none" w:pos="731"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registered independent public accounting firm has issued to us an attestation report in accordance with Section 1122(b) of Regulation AB on its assessment of compliance with the applicable servicing criteria as of and for the period ending the end of the fiscal year ended December 31, 2021 and covered by the Issuer’s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this 25th day of March, 2022.</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CENTERPOINT ENERGY HOUSTON ELECTRIC, LLC</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Jacqueline M. Richert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Jacqueline M. Richert</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Vice President and Treasurer</w:t>
      </w:r>
    </w:p>
    <w:p>
      <w:pPr>
        <w:sectPr>
          <w:pgSz w:w="11900" w:h="16838" w:orient="portrait"/>
          <w:cols w:equalWidth="0" w:num="1">
            <w:col w:w="10480"/>
          </w:cols>
          <w:pgMar w:left="880" w:top="274" w:right="5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ASSERTION OF COMPLIANCE WITH APPLICABLE SERVICING CRITERIA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ASSERTION OF COMPLIANCE</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Management of the Trust &amp; Agency Services department of Deutsche Bank National Trust Company and Deutsche Bank Trust Company Americas (collectively the “Company”) is responsible for assessing the servicing criteria set forth in Item 1122(d) of Regulation AB promulgated by the Securities and Exchange Commission to determine which criteria are applicable to the Company in respect of the servicing platform described below. Management has determined that the servicing criteria are applicable in regard to the servicing platform as of and for the period as follows:</w:t>
      </w:r>
    </w:p>
    <w:p>
      <w:pPr>
        <w:spacing w:after="0" w:line="171" w:lineRule="exact"/>
        <w:rPr>
          <w:sz w:val="20"/>
          <w:szCs w:val="20"/>
          <w:color w:val="auto"/>
        </w:rPr>
      </w:pPr>
    </w:p>
    <w:p>
      <w:pPr>
        <w:jc w:val="both"/>
        <w:ind w:right="60"/>
        <w:spacing w:after="0" w:line="275" w:lineRule="auto"/>
        <w:rPr>
          <w:sz w:val="20"/>
          <w:szCs w:val="20"/>
          <w:color w:val="auto"/>
        </w:rPr>
      </w:pPr>
      <w:r>
        <w:rPr>
          <w:rFonts w:ascii="Arial" w:cs="Arial" w:eastAsia="Arial" w:hAnsi="Arial"/>
          <w:sz w:val="17"/>
          <w:szCs w:val="17"/>
          <w:u w:val="single" w:color="auto"/>
          <w:color w:val="auto"/>
        </w:rPr>
        <w:t>Platform</w:t>
      </w:r>
      <w:r>
        <w:rPr>
          <w:rFonts w:ascii="Arial" w:cs="Arial" w:eastAsia="Arial" w:hAnsi="Arial"/>
          <w:sz w:val="17"/>
          <w:szCs w:val="17"/>
          <w:color w:val="auto"/>
        </w:rPr>
        <w:t>: Publicly-issued (</w:t>
      </w:r>
      <w:r>
        <w:rPr>
          <w:rFonts w:ascii="Arial" w:cs="Arial" w:eastAsia="Arial" w:hAnsi="Arial"/>
          <w:sz w:val="17"/>
          <w:szCs w:val="17"/>
          <w:i w:val="1"/>
          <w:iCs w:val="1"/>
          <w:color w:val="auto"/>
        </w:rPr>
        <w:t>i.e.</w:t>
      </w:r>
      <w:r>
        <w:rPr>
          <w:rFonts w:ascii="Arial" w:cs="Arial" w:eastAsia="Arial" w:hAnsi="Arial"/>
          <w:sz w:val="17"/>
          <w:szCs w:val="17"/>
          <w:color w:val="auto"/>
        </w:rPr>
        <w:t>, transaction-level reporting required under the Securities Exchange Act of 1934, as amended) and certain privately-issued (</w:t>
      </w:r>
      <w:r>
        <w:rPr>
          <w:rFonts w:ascii="Arial" w:cs="Arial" w:eastAsia="Arial" w:hAnsi="Arial"/>
          <w:sz w:val="17"/>
          <w:szCs w:val="17"/>
          <w:i w:val="1"/>
          <w:iCs w:val="1"/>
          <w:color w:val="auto"/>
        </w:rPr>
        <w:t>i.e.</w:t>
      </w:r>
      <w:r>
        <w:rPr>
          <w:rFonts w:ascii="Arial" w:cs="Arial" w:eastAsia="Arial" w:hAnsi="Arial"/>
          <w:sz w:val="17"/>
          <w:szCs w:val="17"/>
          <w:color w:val="auto"/>
        </w:rPr>
        <w:t>, for which transaction-level reporting is required pursuant to contractual obligation) residential mortgage-backed securities, commercial mortgage-backed securities and other asset-backed securities issued on or after January 1, 2006, for which the Company provides trustee, certificate administrator, securities administration, paying agent or custodian services, as defined in the transaction agreements, excluding publicly-issued securities sponsored or issued by any government sponsored entity (the “Platform”) (see Appendix A).</w:t>
      </w:r>
    </w:p>
    <w:p>
      <w:pPr>
        <w:spacing w:after="0" w:line="17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u w:val="single" w:color="auto"/>
          <w:color w:val="auto"/>
        </w:rPr>
        <w:t>Applicable Servicing Criteria</w:t>
      </w:r>
      <w:r>
        <w:rPr>
          <w:rFonts w:ascii="Arial" w:cs="Arial" w:eastAsia="Arial" w:hAnsi="Arial"/>
          <w:sz w:val="18"/>
          <w:szCs w:val="18"/>
          <w:color w:val="auto"/>
        </w:rPr>
        <w:t>: All servicing criteria set forth in Item 1122(d), to the extent required by Item 1122(d) servicing criteria in regards to the activities performed by the Company with respect to the Platform as to any transaction, except for the following criteria: 1122(d)(4)(iv) – 1122(d)(4) (xiv), which management has determined are not applicable to the activities the Company performs with respect to the Platform (the “Applicable Servicing Criteria”). With respect to Applicable Servicing Criteria 1122(d)(1)(ii), 1122(d)(1)(iii), 1122(d)(2)(iii) and 1122(d)(4)(iii) there were no activities performed during the year ended December 31, 2021 with respect to the Platform, because there were no occurrences of events that would require the Company to perform such activities.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Period</w:t>
      </w:r>
      <w:r>
        <w:rPr>
          <w:rFonts w:ascii="Arial" w:cs="Arial" w:eastAsia="Arial" w:hAnsi="Arial"/>
          <w:sz w:val="18"/>
          <w:szCs w:val="18"/>
          <w:color w:val="auto"/>
        </w:rPr>
        <w:t>: Year ended December 31, 2021 (the “Period”).</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u w:val="single" w:color="auto"/>
          <w:color w:val="auto"/>
        </w:rPr>
        <w:t>Management’s interpretation of Applicable Servicing Criteria</w:t>
      </w:r>
      <w:r>
        <w:rPr>
          <w:rFonts w:ascii="Arial" w:cs="Arial" w:eastAsia="Arial" w:hAnsi="Arial"/>
          <w:sz w:val="17"/>
          <w:szCs w:val="17"/>
          <w:color w:val="auto"/>
        </w:rPr>
        <w:t>: The Company’s management has determined that servicing criterion 1122(d)(1)(iii) is applicable only with respect to its continuing obligation to act as, or locate a, successor servicer under the circumstances referred to in certain transaction agreements. It is management’s interpretation that the Company has no other active back-up servicing responsibilities in regards to servicing criterion 1122(d)(1)(iii) as of and for the Period. The Company’s management has determined that servicing criterion 1122(d)(1)(v) is applicable only to the activities the Company performs related to the mathematically accurate aggregation of information received from servicers and the accurate conveyance of such information within reports to investors. The Company’s management has determined that servicing criterion 1122(d)(4)(iii) is applicable to the activities the Company performs with respect to the Platform only as it relates to the Company’s obligation to report additions, removals or substitutions on reports to investors in accordance with the transaction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Platform as of and for the Period, the Company’s management provides the following assertion of compliance with respect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Applicable Servicing Criteria:</w:t>
      </w:r>
    </w:p>
    <w:p>
      <w:pPr>
        <w:spacing w:after="0" w:line="116" w:lineRule="exact"/>
        <w:rPr>
          <w:sz w:val="20"/>
          <w:szCs w:val="20"/>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management is responsible for assessing the Company’s compliance with the Applicable Servicing Criteria.</w:t>
      </w:r>
    </w:p>
    <w:p>
      <w:pPr>
        <w:spacing w:after="0" w:line="130" w:lineRule="exact"/>
        <w:rPr>
          <w:rFonts w:ascii="Arial" w:cs="Arial" w:eastAsia="Arial" w:hAnsi="Arial"/>
          <w:sz w:val="18"/>
          <w:szCs w:val="18"/>
          <w:color w:val="auto"/>
        </w:rPr>
      </w:pPr>
    </w:p>
    <w:p>
      <w:pPr>
        <w:ind w:left="960" w:right="360" w:hanging="424"/>
        <w:spacing w:after="0" w:line="342"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Company’s management has assessed compliance with the Applicable Servicing Criteria. In making this assessment, management used the criteria set forth by the Securities and Exchange Commission in paragraph (d) of Item 1122 of Regulation AB.</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such assessment, the Company has complied, in all material respects with the Applicable Servicing Criteria.</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with respect to management’s assertion of compliance with the Applicable Servicing Criteria as of and for the Period.</w:t>
      </w:r>
    </w:p>
    <w:p>
      <w:pPr>
        <w:sectPr>
          <w:pgSz w:w="11900" w:h="16838" w:orient="portrait"/>
          <w:cols w:equalWidth="0" w:num="1">
            <w:col w:w="11020"/>
          </w:cols>
          <w:pgMar w:left="440" w:top="121" w:right="439" w:bottom="1440" w:gutter="0" w:footer="0" w:header="0"/>
        </w:sectPr>
      </w:pPr>
    </w:p>
    <w:bookmarkStart w:id="17" w:name="page18"/>
    <w:bookmarkEnd w:id="17"/>
    <w:p>
      <w:pPr>
        <w:ind w:left="6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NATIONAL TRUST COMPANY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Matt Bowen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Managing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Christopher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Christopher Corcoran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Ronaldo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Ronaldo Reyes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Vice President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DEUTSCHE BANK TRUST COMPANY AMERICAS</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Ronaldo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Ronaldo Reyes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Christopher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Christopher Corcoran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2022</w:t>
      </w:r>
    </w:p>
    <w:p>
      <w:pPr>
        <w:sectPr>
          <w:pgSz w:w="11900" w:h="16838" w:orient="portrait"/>
          <w:cols w:equalWidth="0" w:num="1">
            <w:col w:w="10800"/>
          </w:cols>
          <w:pgMar w:left="440" w:top="270" w:right="6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440" w:type="dxa"/>
            <w:vAlign w:val="bottom"/>
          </w:tcPr>
          <w:p>
            <w:pPr>
              <w:ind w:left="500"/>
              <w:spacing w:after="0"/>
              <w:rPr>
                <w:sz w:val="20"/>
                <w:szCs w:val="20"/>
                <w:color w:val="auto"/>
              </w:rPr>
            </w:pPr>
            <w:r>
              <w:rPr>
                <w:rFonts w:ascii="Arial" w:cs="Arial" w:eastAsia="Arial" w:hAnsi="Arial"/>
                <w:sz w:val="18"/>
                <w:szCs w:val="18"/>
                <w:b w:val="1"/>
                <w:bCs w:val="1"/>
                <w:color w:val="auto"/>
                <w:w w:val="91"/>
              </w:rPr>
              <w:t>Appendix A</w:t>
            </w:r>
          </w:p>
        </w:tc>
      </w:tr>
      <w:tr>
        <w:trPr>
          <w:trHeight w:val="432"/>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0" w:type="dxa"/>
            <w:vAlign w:val="bottom"/>
          </w:tcPr>
          <w:p>
            <w:pPr>
              <w:ind w:left="800"/>
              <w:spacing w:after="0"/>
              <w:rPr>
                <w:sz w:val="20"/>
                <w:szCs w:val="20"/>
                <w:color w:val="auto"/>
              </w:rPr>
            </w:pPr>
            <w:r>
              <w:rPr>
                <w:rFonts w:ascii="Arial" w:cs="Arial" w:eastAsia="Arial" w:hAnsi="Arial"/>
                <w:sz w:val="18"/>
                <w:szCs w:val="18"/>
                <w:b w:val="1"/>
                <w:bCs w:val="1"/>
                <w:color w:val="auto"/>
              </w:rPr>
              <w:t>Asset-Backed Transactions and Securities Constituting the Platform—MBS Deals</w:t>
            </w:r>
          </w:p>
        </w:tc>
        <w:tc>
          <w:tcPr>
            <w:tcW w:w="1440" w:type="dxa"/>
            <w:vAlign w:val="bottom"/>
          </w:tcPr>
          <w:p>
            <w:pPr>
              <w:spacing w:after="0"/>
              <w:rPr>
                <w:sz w:val="24"/>
                <w:szCs w:val="24"/>
                <w:color w:val="auto"/>
              </w:rPr>
            </w:pPr>
          </w:p>
        </w:tc>
      </w:tr>
      <w:tr>
        <w:trPr>
          <w:trHeight w:val="41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Deal ID</w:t>
            </w:r>
          </w:p>
        </w:tc>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Deal Name</w:t>
            </w:r>
          </w:p>
        </w:tc>
        <w:tc>
          <w:tcPr>
            <w:tcW w:w="1440" w:type="dxa"/>
            <w:vAlign w:val="bottom"/>
          </w:tcPr>
          <w:p>
            <w:pPr>
              <w:spacing w:after="0"/>
              <w:rPr>
                <w:sz w:val="20"/>
                <w:szCs w:val="20"/>
                <w:color w:val="auto"/>
              </w:rPr>
            </w:pPr>
            <w:r>
              <w:rPr>
                <w:rFonts w:ascii="Arial" w:cs="Arial" w:eastAsia="Arial" w:hAnsi="Arial"/>
                <w:sz w:val="14"/>
                <w:szCs w:val="14"/>
                <w:b w:val="1"/>
                <w:bCs w:val="1"/>
                <w:color w:val="auto"/>
              </w:rPr>
              <w:t>Series</w:t>
            </w:r>
          </w:p>
        </w:tc>
      </w:tr>
      <w:tr>
        <w:trPr>
          <w:trHeight w:val="189"/>
        </w:trPr>
        <w:tc>
          <w:tcPr>
            <w:tcW w:w="4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1"/>
              </w:rPr>
              <w:t>AA0601</w:t>
            </w:r>
          </w:p>
        </w:tc>
        <w:tc>
          <w:tcPr>
            <w:tcW w:w="400" w:type="dxa"/>
            <w:vAlign w:val="bottom"/>
          </w:tcPr>
          <w:p>
            <w:pPr>
              <w:spacing w:after="0"/>
              <w:rPr>
                <w:sz w:val="16"/>
                <w:szCs w:val="16"/>
                <w:color w:val="auto"/>
              </w:rPr>
            </w:pPr>
          </w:p>
        </w:tc>
        <w:tc>
          <w:tcPr>
            <w:tcW w:w="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Aames</w:t>
            </w:r>
          </w:p>
        </w:tc>
        <w:tc>
          <w:tcPr>
            <w:tcW w:w="8000" w:type="dxa"/>
            <w:vAlign w:val="bottom"/>
          </w:tcPr>
          <w:p>
            <w:pPr>
              <w:spacing w:after="0" w:line="189" w:lineRule="exact"/>
              <w:rPr>
                <w:sz w:val="20"/>
                <w:szCs w:val="20"/>
                <w:color w:val="auto"/>
              </w:rPr>
            </w:pPr>
            <w:r>
              <w:rPr>
                <w:rFonts w:ascii="Arial" w:cs="Arial" w:eastAsia="Arial" w:hAnsi="Arial"/>
                <w:sz w:val="18"/>
                <w:szCs w:val="18"/>
                <w:color w:val="auto"/>
              </w:rPr>
              <w:t>Mortgage Investment Trust</w:t>
            </w:r>
          </w:p>
        </w:tc>
        <w:tc>
          <w:tcPr>
            <w:tcW w:w="14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2006-1</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AB07O1</w:t>
            </w:r>
          </w:p>
        </w:tc>
        <w:tc>
          <w:tcPr>
            <w:tcW w:w="8700" w:type="dxa"/>
            <w:vAlign w:val="bottom"/>
            <w:gridSpan w:val="2"/>
          </w:tcPr>
          <w:p>
            <w:pPr>
              <w:spacing w:after="0"/>
              <w:rPr>
                <w:sz w:val="20"/>
                <w:szCs w:val="20"/>
                <w:color w:val="auto"/>
              </w:rPr>
            </w:pPr>
            <w:r>
              <w:rPr>
                <w:rFonts w:ascii="Arial" w:cs="Arial" w:eastAsia="Arial" w:hAnsi="Arial"/>
                <w:sz w:val="18"/>
                <w:szCs w:val="18"/>
                <w:color w:val="auto"/>
              </w:rPr>
              <w:t>Alliance Bancorp Trust</w:t>
            </w:r>
          </w:p>
        </w:tc>
        <w:tc>
          <w:tcPr>
            <w:tcW w:w="1440" w:type="dxa"/>
            <w:vAlign w:val="bottom"/>
          </w:tcPr>
          <w:p>
            <w:pPr>
              <w:spacing w:after="0"/>
              <w:rPr>
                <w:sz w:val="20"/>
                <w:szCs w:val="20"/>
                <w:color w:val="auto"/>
              </w:rPr>
            </w:pPr>
            <w:r>
              <w:rPr>
                <w:rFonts w:ascii="Arial" w:cs="Arial" w:eastAsia="Arial" w:hAnsi="Arial"/>
                <w:sz w:val="18"/>
                <w:szCs w:val="18"/>
                <w:color w:val="auto"/>
              </w:rPr>
              <w:t>2007-OA1</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AC0601</w:t>
            </w:r>
          </w:p>
        </w:tc>
        <w:tc>
          <w:tcPr>
            <w:tcW w:w="8700" w:type="dxa"/>
            <w:vAlign w:val="bottom"/>
            <w:gridSpan w:val="2"/>
          </w:tcPr>
          <w:p>
            <w:pPr>
              <w:spacing w:after="0"/>
              <w:rPr>
                <w:sz w:val="20"/>
                <w:szCs w:val="20"/>
                <w:color w:val="auto"/>
              </w:rPr>
            </w:pPr>
            <w:r>
              <w:rPr>
                <w:rFonts w:ascii="Arial" w:cs="Arial" w:eastAsia="Arial" w:hAnsi="Arial"/>
                <w:sz w:val="18"/>
                <w:szCs w:val="18"/>
                <w:color w:val="auto"/>
              </w:rPr>
              <w:t>Accredited Mortgage Loan Trust</w:t>
            </w:r>
          </w:p>
        </w:tc>
        <w:tc>
          <w:tcPr>
            <w:tcW w:w="1440" w:type="dxa"/>
            <w:vAlign w:val="bottom"/>
          </w:tcPr>
          <w:p>
            <w:pPr>
              <w:spacing w:after="0"/>
              <w:rPr>
                <w:sz w:val="20"/>
                <w:szCs w:val="20"/>
                <w:color w:val="auto"/>
              </w:rPr>
            </w:pPr>
            <w:r>
              <w:rPr>
                <w:rFonts w:ascii="Arial" w:cs="Arial" w:eastAsia="Arial" w:hAnsi="Arial"/>
                <w:sz w:val="18"/>
                <w:szCs w:val="18"/>
                <w:color w:val="auto"/>
              </w:rPr>
              <w:t>2006-1</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AC0602</w:t>
            </w:r>
          </w:p>
        </w:tc>
        <w:tc>
          <w:tcPr>
            <w:tcW w:w="8700" w:type="dxa"/>
            <w:vAlign w:val="bottom"/>
            <w:gridSpan w:val="2"/>
          </w:tcPr>
          <w:p>
            <w:pPr>
              <w:spacing w:after="0"/>
              <w:rPr>
                <w:sz w:val="20"/>
                <w:szCs w:val="20"/>
                <w:color w:val="auto"/>
              </w:rPr>
            </w:pPr>
            <w:r>
              <w:rPr>
                <w:rFonts w:ascii="Arial" w:cs="Arial" w:eastAsia="Arial" w:hAnsi="Arial"/>
                <w:sz w:val="18"/>
                <w:szCs w:val="18"/>
                <w:color w:val="auto"/>
              </w:rPr>
              <w:t>Accredited Mortgage Loan Trust</w:t>
            </w:r>
          </w:p>
        </w:tc>
        <w:tc>
          <w:tcPr>
            <w:tcW w:w="1440" w:type="dxa"/>
            <w:vAlign w:val="bottom"/>
          </w:tcPr>
          <w:p>
            <w:pPr>
              <w:spacing w:after="0"/>
              <w:rPr>
                <w:sz w:val="20"/>
                <w:szCs w:val="20"/>
                <w:color w:val="auto"/>
              </w:rPr>
            </w:pPr>
            <w:r>
              <w:rPr>
                <w:rFonts w:ascii="Arial" w:cs="Arial" w:eastAsia="Arial" w:hAnsi="Arial"/>
                <w:sz w:val="18"/>
                <w:szCs w:val="18"/>
                <w:color w:val="auto"/>
              </w:rPr>
              <w:t>2006-2</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AC0701</w:t>
            </w:r>
          </w:p>
        </w:tc>
        <w:tc>
          <w:tcPr>
            <w:tcW w:w="8700" w:type="dxa"/>
            <w:vAlign w:val="bottom"/>
            <w:gridSpan w:val="2"/>
          </w:tcPr>
          <w:p>
            <w:pPr>
              <w:spacing w:after="0"/>
              <w:rPr>
                <w:sz w:val="20"/>
                <w:szCs w:val="20"/>
                <w:color w:val="auto"/>
              </w:rPr>
            </w:pPr>
            <w:r>
              <w:rPr>
                <w:rFonts w:ascii="Arial" w:cs="Arial" w:eastAsia="Arial" w:hAnsi="Arial"/>
                <w:sz w:val="18"/>
                <w:szCs w:val="18"/>
                <w:color w:val="auto"/>
              </w:rPr>
              <w:t>Accredited Mortgage Loan Trust</w:t>
            </w:r>
          </w:p>
        </w:tc>
        <w:tc>
          <w:tcPr>
            <w:tcW w:w="1440" w:type="dxa"/>
            <w:vAlign w:val="bottom"/>
          </w:tcPr>
          <w:p>
            <w:pPr>
              <w:spacing w:after="0"/>
              <w:rPr>
                <w:sz w:val="20"/>
                <w:szCs w:val="20"/>
                <w:color w:val="auto"/>
              </w:rPr>
            </w:pPr>
            <w:r>
              <w:rPr>
                <w:rFonts w:ascii="Arial" w:cs="Arial" w:eastAsia="Arial" w:hAnsi="Arial"/>
                <w:sz w:val="18"/>
                <w:szCs w:val="18"/>
                <w:color w:val="auto"/>
              </w:rPr>
              <w:t>2007-1</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AG0601</w:t>
            </w:r>
          </w:p>
        </w:tc>
        <w:tc>
          <w:tcPr>
            <w:tcW w:w="8700" w:type="dxa"/>
            <w:vAlign w:val="bottom"/>
            <w:gridSpan w:val="2"/>
          </w:tcPr>
          <w:p>
            <w:pPr>
              <w:spacing w:after="0"/>
              <w:rPr>
                <w:sz w:val="20"/>
                <w:szCs w:val="20"/>
                <w:color w:val="auto"/>
              </w:rPr>
            </w:pPr>
            <w:r>
              <w:rPr>
                <w:rFonts w:ascii="Arial" w:cs="Arial" w:eastAsia="Arial" w:hAnsi="Arial"/>
                <w:sz w:val="18"/>
                <w:szCs w:val="18"/>
                <w:color w:val="auto"/>
              </w:rPr>
              <w:t>Aegis</w:t>
            </w:r>
          </w:p>
        </w:tc>
        <w:tc>
          <w:tcPr>
            <w:tcW w:w="1440" w:type="dxa"/>
            <w:vAlign w:val="bottom"/>
          </w:tcPr>
          <w:p>
            <w:pPr>
              <w:spacing w:after="0"/>
              <w:rPr>
                <w:sz w:val="20"/>
                <w:szCs w:val="20"/>
                <w:color w:val="auto"/>
              </w:rPr>
            </w:pPr>
            <w:r>
              <w:rPr>
                <w:rFonts w:ascii="Arial" w:cs="Arial" w:eastAsia="Arial" w:hAnsi="Arial"/>
                <w:sz w:val="18"/>
                <w:szCs w:val="18"/>
                <w:color w:val="auto"/>
              </w:rPr>
              <w:t>2006-1</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AH0601</w:t>
            </w:r>
          </w:p>
        </w:tc>
        <w:tc>
          <w:tcPr>
            <w:tcW w:w="8700" w:type="dxa"/>
            <w:vAlign w:val="bottom"/>
            <w:gridSpan w:val="2"/>
          </w:tcPr>
          <w:p>
            <w:pPr>
              <w:spacing w:after="0"/>
              <w:rPr>
                <w:sz w:val="20"/>
                <w:szCs w:val="20"/>
                <w:color w:val="auto"/>
              </w:rPr>
            </w:pPr>
            <w:r>
              <w:rPr>
                <w:rFonts w:ascii="Arial" w:cs="Arial" w:eastAsia="Arial" w:hAnsi="Arial"/>
                <w:sz w:val="18"/>
                <w:szCs w:val="18"/>
                <w:color w:val="auto"/>
              </w:rPr>
              <w:t>American Home Mortgage Investment Trust</w:t>
            </w:r>
          </w:p>
        </w:tc>
        <w:tc>
          <w:tcPr>
            <w:tcW w:w="1440" w:type="dxa"/>
            <w:vAlign w:val="bottom"/>
          </w:tcPr>
          <w:p>
            <w:pPr>
              <w:spacing w:after="0"/>
              <w:rPr>
                <w:sz w:val="20"/>
                <w:szCs w:val="20"/>
                <w:color w:val="auto"/>
              </w:rPr>
            </w:pPr>
            <w:r>
              <w:rPr>
                <w:rFonts w:ascii="Arial" w:cs="Arial" w:eastAsia="Arial" w:hAnsi="Arial"/>
                <w:sz w:val="18"/>
                <w:szCs w:val="18"/>
                <w:color w:val="auto"/>
              </w:rPr>
              <w:t>2006-1</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AH0602</w:t>
            </w:r>
          </w:p>
        </w:tc>
        <w:tc>
          <w:tcPr>
            <w:tcW w:w="8700" w:type="dxa"/>
            <w:vAlign w:val="bottom"/>
            <w:gridSpan w:val="2"/>
          </w:tcPr>
          <w:p>
            <w:pPr>
              <w:spacing w:after="0"/>
              <w:rPr>
                <w:sz w:val="20"/>
                <w:szCs w:val="20"/>
                <w:color w:val="auto"/>
              </w:rPr>
            </w:pPr>
            <w:r>
              <w:rPr>
                <w:rFonts w:ascii="Arial" w:cs="Arial" w:eastAsia="Arial" w:hAnsi="Arial"/>
                <w:sz w:val="18"/>
                <w:szCs w:val="18"/>
                <w:color w:val="auto"/>
              </w:rPr>
              <w:t>American Home Mortgage Investment Trust</w:t>
            </w:r>
          </w:p>
        </w:tc>
        <w:tc>
          <w:tcPr>
            <w:tcW w:w="1440" w:type="dxa"/>
            <w:vAlign w:val="bottom"/>
          </w:tcPr>
          <w:p>
            <w:pPr>
              <w:spacing w:after="0"/>
              <w:rPr>
                <w:sz w:val="20"/>
                <w:szCs w:val="20"/>
                <w:color w:val="auto"/>
              </w:rPr>
            </w:pPr>
            <w:r>
              <w:rPr>
                <w:rFonts w:ascii="Arial" w:cs="Arial" w:eastAsia="Arial" w:hAnsi="Arial"/>
                <w:sz w:val="18"/>
                <w:szCs w:val="18"/>
                <w:color w:val="auto"/>
              </w:rPr>
              <w:t>2006-2</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AH0603</w:t>
            </w:r>
          </w:p>
        </w:tc>
        <w:tc>
          <w:tcPr>
            <w:tcW w:w="8700" w:type="dxa"/>
            <w:vAlign w:val="bottom"/>
            <w:gridSpan w:val="2"/>
          </w:tcPr>
          <w:p>
            <w:pPr>
              <w:spacing w:after="0"/>
              <w:rPr>
                <w:sz w:val="20"/>
                <w:szCs w:val="20"/>
                <w:color w:val="auto"/>
              </w:rPr>
            </w:pPr>
            <w:r>
              <w:rPr>
                <w:rFonts w:ascii="Arial" w:cs="Arial" w:eastAsia="Arial" w:hAnsi="Arial"/>
                <w:sz w:val="18"/>
                <w:szCs w:val="18"/>
                <w:color w:val="auto"/>
              </w:rPr>
              <w:t>American Home Mortgage Investment Trust</w:t>
            </w:r>
          </w:p>
        </w:tc>
        <w:tc>
          <w:tcPr>
            <w:tcW w:w="1440" w:type="dxa"/>
            <w:vAlign w:val="bottom"/>
          </w:tcPr>
          <w:p>
            <w:pPr>
              <w:spacing w:after="0"/>
              <w:rPr>
                <w:sz w:val="20"/>
                <w:szCs w:val="20"/>
                <w:color w:val="auto"/>
              </w:rPr>
            </w:pPr>
            <w:r>
              <w:rPr>
                <w:rFonts w:ascii="Arial" w:cs="Arial" w:eastAsia="Arial" w:hAnsi="Arial"/>
                <w:sz w:val="18"/>
                <w:szCs w:val="18"/>
                <w:color w:val="auto"/>
              </w:rPr>
              <w:t>2006-3</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AH06A1</w:t>
            </w:r>
          </w:p>
        </w:tc>
        <w:tc>
          <w:tcPr>
            <w:tcW w:w="8700" w:type="dxa"/>
            <w:vAlign w:val="bottom"/>
            <w:gridSpan w:val="2"/>
          </w:tcPr>
          <w:p>
            <w:pPr>
              <w:spacing w:after="0"/>
              <w:rPr>
                <w:sz w:val="20"/>
                <w:szCs w:val="20"/>
                <w:color w:val="auto"/>
              </w:rPr>
            </w:pPr>
            <w:r>
              <w:rPr>
                <w:rFonts w:ascii="Arial" w:cs="Arial" w:eastAsia="Arial" w:hAnsi="Arial"/>
                <w:sz w:val="18"/>
                <w:szCs w:val="18"/>
                <w:color w:val="auto"/>
              </w:rPr>
              <w:t>American Home Mortgage Assets Trust</w:t>
            </w:r>
          </w:p>
        </w:tc>
        <w:tc>
          <w:tcPr>
            <w:tcW w:w="1440" w:type="dxa"/>
            <w:vAlign w:val="bottom"/>
          </w:tcPr>
          <w:p>
            <w:pPr>
              <w:spacing w:after="0"/>
              <w:rPr>
                <w:sz w:val="20"/>
                <w:szCs w:val="20"/>
                <w:color w:val="auto"/>
              </w:rPr>
            </w:pPr>
            <w:r>
              <w:rPr>
                <w:rFonts w:ascii="Arial" w:cs="Arial" w:eastAsia="Arial" w:hAnsi="Arial"/>
                <w:sz w:val="18"/>
                <w:szCs w:val="18"/>
                <w:color w:val="auto"/>
              </w:rPr>
              <w:t>2006-1</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AH06A2</w:t>
            </w:r>
          </w:p>
        </w:tc>
        <w:tc>
          <w:tcPr>
            <w:tcW w:w="8700" w:type="dxa"/>
            <w:vAlign w:val="bottom"/>
            <w:gridSpan w:val="2"/>
          </w:tcPr>
          <w:p>
            <w:pPr>
              <w:spacing w:after="0"/>
              <w:rPr>
                <w:sz w:val="20"/>
                <w:szCs w:val="20"/>
                <w:color w:val="auto"/>
              </w:rPr>
            </w:pPr>
            <w:r>
              <w:rPr>
                <w:rFonts w:ascii="Arial" w:cs="Arial" w:eastAsia="Arial" w:hAnsi="Arial"/>
                <w:sz w:val="18"/>
                <w:szCs w:val="18"/>
                <w:color w:val="auto"/>
              </w:rPr>
              <w:t>American Home Mortgage Assets Trust</w:t>
            </w:r>
          </w:p>
        </w:tc>
        <w:tc>
          <w:tcPr>
            <w:tcW w:w="1440" w:type="dxa"/>
            <w:vAlign w:val="bottom"/>
          </w:tcPr>
          <w:p>
            <w:pPr>
              <w:spacing w:after="0"/>
              <w:rPr>
                <w:sz w:val="20"/>
                <w:szCs w:val="20"/>
                <w:color w:val="auto"/>
              </w:rPr>
            </w:pPr>
            <w:r>
              <w:rPr>
                <w:rFonts w:ascii="Arial" w:cs="Arial" w:eastAsia="Arial" w:hAnsi="Arial"/>
                <w:sz w:val="18"/>
                <w:szCs w:val="18"/>
                <w:color w:val="auto"/>
              </w:rPr>
              <w:t>2006-2</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AH06A5</w:t>
            </w:r>
          </w:p>
        </w:tc>
        <w:tc>
          <w:tcPr>
            <w:tcW w:w="8700" w:type="dxa"/>
            <w:vAlign w:val="bottom"/>
            <w:gridSpan w:val="2"/>
          </w:tcPr>
          <w:p>
            <w:pPr>
              <w:spacing w:after="0"/>
              <w:rPr>
                <w:sz w:val="20"/>
                <w:szCs w:val="20"/>
                <w:color w:val="auto"/>
              </w:rPr>
            </w:pPr>
            <w:r>
              <w:rPr>
                <w:rFonts w:ascii="Arial" w:cs="Arial" w:eastAsia="Arial" w:hAnsi="Arial"/>
                <w:sz w:val="18"/>
                <w:szCs w:val="18"/>
                <w:color w:val="auto"/>
              </w:rPr>
              <w:t>American Home Mortgage Assets Trust</w:t>
            </w:r>
          </w:p>
        </w:tc>
        <w:tc>
          <w:tcPr>
            <w:tcW w:w="1440" w:type="dxa"/>
            <w:vAlign w:val="bottom"/>
          </w:tcPr>
          <w:p>
            <w:pPr>
              <w:spacing w:after="0"/>
              <w:rPr>
                <w:sz w:val="20"/>
                <w:szCs w:val="20"/>
                <w:color w:val="auto"/>
              </w:rPr>
            </w:pPr>
            <w:r>
              <w:rPr>
                <w:rFonts w:ascii="Arial" w:cs="Arial" w:eastAsia="Arial" w:hAnsi="Arial"/>
                <w:sz w:val="18"/>
                <w:szCs w:val="18"/>
                <w:color w:val="auto"/>
              </w:rPr>
              <w:t>2006-5</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AH06A6</w:t>
            </w:r>
          </w:p>
        </w:tc>
        <w:tc>
          <w:tcPr>
            <w:tcW w:w="8700" w:type="dxa"/>
            <w:vAlign w:val="bottom"/>
            <w:gridSpan w:val="2"/>
          </w:tcPr>
          <w:p>
            <w:pPr>
              <w:spacing w:after="0"/>
              <w:rPr>
                <w:sz w:val="20"/>
                <w:szCs w:val="20"/>
                <w:color w:val="auto"/>
              </w:rPr>
            </w:pPr>
            <w:r>
              <w:rPr>
                <w:rFonts w:ascii="Arial" w:cs="Arial" w:eastAsia="Arial" w:hAnsi="Arial"/>
                <w:sz w:val="18"/>
                <w:szCs w:val="18"/>
                <w:color w:val="auto"/>
              </w:rPr>
              <w:t>American Home Mortgage Assets Trust</w:t>
            </w:r>
          </w:p>
        </w:tc>
        <w:tc>
          <w:tcPr>
            <w:tcW w:w="1440" w:type="dxa"/>
            <w:vAlign w:val="bottom"/>
          </w:tcPr>
          <w:p>
            <w:pPr>
              <w:spacing w:after="0"/>
              <w:rPr>
                <w:sz w:val="20"/>
                <w:szCs w:val="20"/>
                <w:color w:val="auto"/>
              </w:rPr>
            </w:pPr>
            <w:r>
              <w:rPr>
                <w:rFonts w:ascii="Arial" w:cs="Arial" w:eastAsia="Arial" w:hAnsi="Arial"/>
                <w:sz w:val="18"/>
                <w:szCs w:val="18"/>
                <w:color w:val="auto"/>
              </w:rPr>
              <w:t>2006-6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AH0701</w:t>
            </w:r>
          </w:p>
        </w:tc>
        <w:tc>
          <w:tcPr>
            <w:tcW w:w="8700" w:type="dxa"/>
            <w:vAlign w:val="bottom"/>
            <w:gridSpan w:val="2"/>
          </w:tcPr>
          <w:p>
            <w:pPr>
              <w:spacing w:after="0"/>
              <w:rPr>
                <w:sz w:val="20"/>
                <w:szCs w:val="20"/>
                <w:color w:val="auto"/>
              </w:rPr>
            </w:pPr>
            <w:r>
              <w:rPr>
                <w:rFonts w:ascii="Arial" w:cs="Arial" w:eastAsia="Arial" w:hAnsi="Arial"/>
                <w:sz w:val="18"/>
                <w:szCs w:val="18"/>
                <w:color w:val="auto"/>
              </w:rPr>
              <w:t>American Home Mortgage Investment Trust</w:t>
            </w:r>
          </w:p>
        </w:tc>
        <w:tc>
          <w:tcPr>
            <w:tcW w:w="1440" w:type="dxa"/>
            <w:vAlign w:val="bottom"/>
          </w:tcPr>
          <w:p>
            <w:pPr>
              <w:spacing w:after="0"/>
              <w:rPr>
                <w:sz w:val="20"/>
                <w:szCs w:val="20"/>
                <w:color w:val="auto"/>
              </w:rPr>
            </w:pPr>
            <w:r>
              <w:rPr>
                <w:rFonts w:ascii="Arial" w:cs="Arial" w:eastAsia="Arial" w:hAnsi="Arial"/>
                <w:sz w:val="18"/>
                <w:szCs w:val="18"/>
                <w:color w:val="auto"/>
              </w:rPr>
              <w:t>2007-1</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AH0702</w:t>
            </w:r>
          </w:p>
        </w:tc>
        <w:tc>
          <w:tcPr>
            <w:tcW w:w="8700" w:type="dxa"/>
            <w:vAlign w:val="bottom"/>
            <w:gridSpan w:val="2"/>
          </w:tcPr>
          <w:p>
            <w:pPr>
              <w:spacing w:after="0"/>
              <w:rPr>
                <w:sz w:val="20"/>
                <w:szCs w:val="20"/>
                <w:color w:val="auto"/>
              </w:rPr>
            </w:pPr>
            <w:r>
              <w:rPr>
                <w:rFonts w:ascii="Arial" w:cs="Arial" w:eastAsia="Arial" w:hAnsi="Arial"/>
                <w:sz w:val="18"/>
                <w:szCs w:val="18"/>
                <w:color w:val="auto"/>
              </w:rPr>
              <w:t>American Home Mortgage Investment Trust</w:t>
            </w:r>
          </w:p>
        </w:tc>
        <w:tc>
          <w:tcPr>
            <w:tcW w:w="1440" w:type="dxa"/>
            <w:vAlign w:val="bottom"/>
          </w:tcPr>
          <w:p>
            <w:pPr>
              <w:spacing w:after="0"/>
              <w:rPr>
                <w:sz w:val="20"/>
                <w:szCs w:val="20"/>
                <w:color w:val="auto"/>
              </w:rPr>
            </w:pPr>
            <w:r>
              <w:rPr>
                <w:rFonts w:ascii="Arial" w:cs="Arial" w:eastAsia="Arial" w:hAnsi="Arial"/>
                <w:sz w:val="18"/>
                <w:szCs w:val="18"/>
                <w:color w:val="auto"/>
              </w:rPr>
              <w:t>2007-2</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AH07A1</w:t>
            </w:r>
          </w:p>
        </w:tc>
        <w:tc>
          <w:tcPr>
            <w:tcW w:w="8700" w:type="dxa"/>
            <w:vAlign w:val="bottom"/>
            <w:gridSpan w:val="2"/>
          </w:tcPr>
          <w:p>
            <w:pPr>
              <w:spacing w:after="0"/>
              <w:rPr>
                <w:sz w:val="20"/>
                <w:szCs w:val="20"/>
                <w:color w:val="auto"/>
              </w:rPr>
            </w:pPr>
            <w:r>
              <w:rPr>
                <w:rFonts w:ascii="Arial" w:cs="Arial" w:eastAsia="Arial" w:hAnsi="Arial"/>
                <w:sz w:val="18"/>
                <w:szCs w:val="18"/>
                <w:color w:val="auto"/>
              </w:rPr>
              <w:t>American Home Mortgage Assets Trust</w:t>
            </w:r>
          </w:p>
        </w:tc>
        <w:tc>
          <w:tcPr>
            <w:tcW w:w="1440" w:type="dxa"/>
            <w:vAlign w:val="bottom"/>
          </w:tcPr>
          <w:p>
            <w:pPr>
              <w:spacing w:after="0"/>
              <w:rPr>
                <w:sz w:val="20"/>
                <w:szCs w:val="20"/>
                <w:color w:val="auto"/>
              </w:rPr>
            </w:pPr>
            <w:r>
              <w:rPr>
                <w:rFonts w:ascii="Arial" w:cs="Arial" w:eastAsia="Arial" w:hAnsi="Arial"/>
                <w:sz w:val="18"/>
                <w:szCs w:val="18"/>
                <w:color w:val="auto"/>
              </w:rPr>
              <w:t>2007-1</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AH07A2</w:t>
            </w:r>
          </w:p>
        </w:tc>
        <w:tc>
          <w:tcPr>
            <w:tcW w:w="8700" w:type="dxa"/>
            <w:vAlign w:val="bottom"/>
            <w:gridSpan w:val="2"/>
          </w:tcPr>
          <w:p>
            <w:pPr>
              <w:spacing w:after="0"/>
              <w:rPr>
                <w:sz w:val="20"/>
                <w:szCs w:val="20"/>
                <w:color w:val="auto"/>
              </w:rPr>
            </w:pPr>
            <w:r>
              <w:rPr>
                <w:rFonts w:ascii="Arial" w:cs="Arial" w:eastAsia="Arial" w:hAnsi="Arial"/>
                <w:sz w:val="18"/>
                <w:szCs w:val="18"/>
                <w:color w:val="auto"/>
              </w:rPr>
              <w:t>American Home Mortgage Assets Trust</w:t>
            </w:r>
          </w:p>
        </w:tc>
        <w:tc>
          <w:tcPr>
            <w:tcW w:w="1440" w:type="dxa"/>
            <w:vAlign w:val="bottom"/>
          </w:tcPr>
          <w:p>
            <w:pPr>
              <w:spacing w:after="0"/>
              <w:rPr>
                <w:sz w:val="20"/>
                <w:szCs w:val="20"/>
                <w:color w:val="auto"/>
              </w:rPr>
            </w:pPr>
            <w:r>
              <w:rPr>
                <w:rFonts w:ascii="Arial" w:cs="Arial" w:eastAsia="Arial" w:hAnsi="Arial"/>
                <w:sz w:val="18"/>
                <w:szCs w:val="18"/>
                <w:color w:val="auto"/>
              </w:rPr>
              <w:t>2007-2</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AH07A3</w:t>
            </w:r>
          </w:p>
        </w:tc>
        <w:tc>
          <w:tcPr>
            <w:tcW w:w="8700" w:type="dxa"/>
            <w:vAlign w:val="bottom"/>
            <w:gridSpan w:val="2"/>
          </w:tcPr>
          <w:p>
            <w:pPr>
              <w:spacing w:after="0"/>
              <w:rPr>
                <w:sz w:val="20"/>
                <w:szCs w:val="20"/>
                <w:color w:val="auto"/>
              </w:rPr>
            </w:pPr>
            <w:r>
              <w:rPr>
                <w:rFonts w:ascii="Arial" w:cs="Arial" w:eastAsia="Arial" w:hAnsi="Arial"/>
                <w:sz w:val="18"/>
                <w:szCs w:val="18"/>
                <w:color w:val="auto"/>
              </w:rPr>
              <w:t>American Home Mortgage Assets Trust</w:t>
            </w:r>
          </w:p>
        </w:tc>
        <w:tc>
          <w:tcPr>
            <w:tcW w:w="1440" w:type="dxa"/>
            <w:vAlign w:val="bottom"/>
          </w:tcPr>
          <w:p>
            <w:pPr>
              <w:spacing w:after="0"/>
              <w:rPr>
                <w:sz w:val="20"/>
                <w:szCs w:val="20"/>
                <w:color w:val="auto"/>
              </w:rPr>
            </w:pPr>
            <w:r>
              <w:rPr>
                <w:rFonts w:ascii="Arial" w:cs="Arial" w:eastAsia="Arial" w:hAnsi="Arial"/>
                <w:sz w:val="18"/>
                <w:szCs w:val="18"/>
                <w:color w:val="auto"/>
              </w:rPr>
              <w:t>2007-3</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AH07A4</w:t>
            </w:r>
          </w:p>
        </w:tc>
        <w:tc>
          <w:tcPr>
            <w:tcW w:w="8700" w:type="dxa"/>
            <w:vAlign w:val="bottom"/>
            <w:gridSpan w:val="2"/>
          </w:tcPr>
          <w:p>
            <w:pPr>
              <w:spacing w:after="0"/>
              <w:rPr>
                <w:sz w:val="20"/>
                <w:szCs w:val="20"/>
                <w:color w:val="auto"/>
              </w:rPr>
            </w:pPr>
            <w:r>
              <w:rPr>
                <w:rFonts w:ascii="Arial" w:cs="Arial" w:eastAsia="Arial" w:hAnsi="Arial"/>
                <w:sz w:val="18"/>
                <w:szCs w:val="18"/>
                <w:color w:val="auto"/>
              </w:rPr>
              <w:t>American Home Mortgage Assets Trust</w:t>
            </w:r>
          </w:p>
        </w:tc>
        <w:tc>
          <w:tcPr>
            <w:tcW w:w="1440" w:type="dxa"/>
            <w:vAlign w:val="bottom"/>
          </w:tcPr>
          <w:p>
            <w:pPr>
              <w:spacing w:after="0"/>
              <w:rPr>
                <w:sz w:val="20"/>
                <w:szCs w:val="20"/>
                <w:color w:val="auto"/>
              </w:rPr>
            </w:pPr>
            <w:r>
              <w:rPr>
                <w:rFonts w:ascii="Arial" w:cs="Arial" w:eastAsia="Arial" w:hAnsi="Arial"/>
                <w:sz w:val="18"/>
                <w:szCs w:val="18"/>
                <w:color w:val="auto"/>
              </w:rPr>
              <w:t>2007-4</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AH07A5</w:t>
            </w:r>
          </w:p>
        </w:tc>
        <w:tc>
          <w:tcPr>
            <w:tcW w:w="8700" w:type="dxa"/>
            <w:vAlign w:val="bottom"/>
            <w:gridSpan w:val="2"/>
          </w:tcPr>
          <w:p>
            <w:pPr>
              <w:spacing w:after="0"/>
              <w:rPr>
                <w:sz w:val="20"/>
                <w:szCs w:val="20"/>
                <w:color w:val="auto"/>
              </w:rPr>
            </w:pPr>
            <w:r>
              <w:rPr>
                <w:rFonts w:ascii="Arial" w:cs="Arial" w:eastAsia="Arial" w:hAnsi="Arial"/>
                <w:sz w:val="18"/>
                <w:szCs w:val="18"/>
                <w:color w:val="auto"/>
              </w:rPr>
              <w:t>American Home Mortgage Assets Trust</w:t>
            </w:r>
          </w:p>
        </w:tc>
        <w:tc>
          <w:tcPr>
            <w:tcW w:w="1440" w:type="dxa"/>
            <w:vAlign w:val="bottom"/>
          </w:tcPr>
          <w:p>
            <w:pPr>
              <w:spacing w:after="0"/>
              <w:rPr>
                <w:sz w:val="20"/>
                <w:szCs w:val="20"/>
                <w:color w:val="auto"/>
              </w:rPr>
            </w:pPr>
            <w:r>
              <w:rPr>
                <w:rFonts w:ascii="Arial" w:cs="Arial" w:eastAsia="Arial" w:hAnsi="Arial"/>
                <w:sz w:val="18"/>
                <w:szCs w:val="18"/>
                <w:color w:val="auto"/>
              </w:rPr>
              <w:t>2007-5</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AQ0601</w:t>
            </w:r>
          </w:p>
        </w:tc>
        <w:tc>
          <w:tcPr>
            <w:tcW w:w="8700" w:type="dxa"/>
            <w:vAlign w:val="bottom"/>
            <w:gridSpan w:val="2"/>
          </w:tcPr>
          <w:p>
            <w:pPr>
              <w:spacing w:after="0"/>
              <w:rPr>
                <w:sz w:val="20"/>
                <w:szCs w:val="20"/>
                <w:color w:val="auto"/>
              </w:rPr>
            </w:pPr>
            <w:r>
              <w:rPr>
                <w:rFonts w:ascii="Arial" w:cs="Arial" w:eastAsia="Arial" w:hAnsi="Arial"/>
                <w:sz w:val="18"/>
                <w:szCs w:val="18"/>
                <w:color w:val="auto"/>
              </w:rPr>
              <w:t>Ameriquest Mortgage Securities, Inc.</w:t>
            </w:r>
          </w:p>
        </w:tc>
        <w:tc>
          <w:tcPr>
            <w:tcW w:w="1440" w:type="dxa"/>
            <w:vAlign w:val="bottom"/>
          </w:tcPr>
          <w:p>
            <w:pPr>
              <w:spacing w:after="0"/>
              <w:rPr>
                <w:sz w:val="20"/>
                <w:szCs w:val="20"/>
                <w:color w:val="auto"/>
              </w:rPr>
            </w:pPr>
            <w:r>
              <w:rPr>
                <w:rFonts w:ascii="Arial" w:cs="Arial" w:eastAsia="Arial" w:hAnsi="Arial"/>
                <w:sz w:val="18"/>
                <w:szCs w:val="18"/>
                <w:color w:val="auto"/>
              </w:rPr>
              <w:t>2006-R1</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AQ0602</w:t>
            </w:r>
          </w:p>
        </w:tc>
        <w:tc>
          <w:tcPr>
            <w:tcW w:w="8700" w:type="dxa"/>
            <w:vAlign w:val="bottom"/>
            <w:gridSpan w:val="2"/>
          </w:tcPr>
          <w:p>
            <w:pPr>
              <w:spacing w:after="0"/>
              <w:rPr>
                <w:sz w:val="20"/>
                <w:szCs w:val="20"/>
                <w:color w:val="auto"/>
              </w:rPr>
            </w:pPr>
            <w:r>
              <w:rPr>
                <w:rFonts w:ascii="Arial" w:cs="Arial" w:eastAsia="Arial" w:hAnsi="Arial"/>
                <w:sz w:val="18"/>
                <w:szCs w:val="18"/>
                <w:color w:val="auto"/>
              </w:rPr>
              <w:t>Ameriquest Mortgage Securities, Inc.</w:t>
            </w:r>
          </w:p>
        </w:tc>
        <w:tc>
          <w:tcPr>
            <w:tcW w:w="1440" w:type="dxa"/>
            <w:vAlign w:val="bottom"/>
          </w:tcPr>
          <w:p>
            <w:pPr>
              <w:spacing w:after="0"/>
              <w:rPr>
                <w:sz w:val="20"/>
                <w:szCs w:val="20"/>
                <w:color w:val="auto"/>
              </w:rPr>
            </w:pPr>
            <w:r>
              <w:rPr>
                <w:rFonts w:ascii="Arial" w:cs="Arial" w:eastAsia="Arial" w:hAnsi="Arial"/>
                <w:sz w:val="18"/>
                <w:szCs w:val="18"/>
                <w:color w:val="auto"/>
              </w:rPr>
              <w:t>2006-R2</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AQ06M3</w:t>
            </w:r>
          </w:p>
        </w:tc>
        <w:tc>
          <w:tcPr>
            <w:tcW w:w="8700" w:type="dxa"/>
            <w:vAlign w:val="bottom"/>
            <w:gridSpan w:val="2"/>
          </w:tcPr>
          <w:p>
            <w:pPr>
              <w:spacing w:after="0"/>
              <w:rPr>
                <w:sz w:val="20"/>
                <w:szCs w:val="20"/>
                <w:color w:val="auto"/>
              </w:rPr>
            </w:pPr>
            <w:r>
              <w:rPr>
                <w:rFonts w:ascii="Arial" w:cs="Arial" w:eastAsia="Arial" w:hAnsi="Arial"/>
                <w:sz w:val="18"/>
                <w:szCs w:val="18"/>
                <w:color w:val="auto"/>
              </w:rPr>
              <w:t>Ameriquest Mortgage Securities</w:t>
            </w:r>
          </w:p>
        </w:tc>
        <w:tc>
          <w:tcPr>
            <w:tcW w:w="1440" w:type="dxa"/>
            <w:vAlign w:val="bottom"/>
          </w:tcPr>
          <w:p>
            <w:pPr>
              <w:spacing w:after="0"/>
              <w:rPr>
                <w:sz w:val="20"/>
                <w:szCs w:val="20"/>
                <w:color w:val="auto"/>
              </w:rPr>
            </w:pPr>
            <w:r>
              <w:rPr>
                <w:rFonts w:ascii="Arial" w:cs="Arial" w:eastAsia="Arial" w:hAnsi="Arial"/>
                <w:sz w:val="18"/>
                <w:szCs w:val="18"/>
                <w:color w:val="auto"/>
              </w:rPr>
              <w:t>2006-M3</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AR0601</w:t>
            </w:r>
          </w:p>
        </w:tc>
        <w:tc>
          <w:tcPr>
            <w:tcW w:w="8700" w:type="dxa"/>
            <w:vAlign w:val="bottom"/>
            <w:gridSpan w:val="2"/>
          </w:tcPr>
          <w:p>
            <w:pPr>
              <w:spacing w:after="0"/>
              <w:rPr>
                <w:sz w:val="20"/>
                <w:szCs w:val="20"/>
                <w:color w:val="auto"/>
              </w:rPr>
            </w:pPr>
            <w:r>
              <w:rPr>
                <w:rFonts w:ascii="Arial" w:cs="Arial" w:eastAsia="Arial" w:hAnsi="Arial"/>
                <w:sz w:val="18"/>
                <w:szCs w:val="18"/>
                <w:color w:val="auto"/>
              </w:rPr>
              <w:t>Argent</w:t>
            </w:r>
          </w:p>
        </w:tc>
        <w:tc>
          <w:tcPr>
            <w:tcW w:w="1440" w:type="dxa"/>
            <w:vAlign w:val="bottom"/>
          </w:tcPr>
          <w:p>
            <w:pPr>
              <w:spacing w:after="0"/>
              <w:rPr>
                <w:sz w:val="20"/>
                <w:szCs w:val="20"/>
                <w:color w:val="auto"/>
              </w:rPr>
            </w:pPr>
            <w:r>
              <w:rPr>
                <w:rFonts w:ascii="Arial" w:cs="Arial" w:eastAsia="Arial" w:hAnsi="Arial"/>
                <w:sz w:val="18"/>
                <w:szCs w:val="18"/>
                <w:color w:val="auto"/>
              </w:rPr>
              <w:t>2006-1</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AR0602</w:t>
            </w:r>
          </w:p>
        </w:tc>
        <w:tc>
          <w:tcPr>
            <w:tcW w:w="8700" w:type="dxa"/>
            <w:vAlign w:val="bottom"/>
            <w:gridSpan w:val="2"/>
          </w:tcPr>
          <w:p>
            <w:pPr>
              <w:spacing w:after="0"/>
              <w:rPr>
                <w:sz w:val="20"/>
                <w:szCs w:val="20"/>
                <w:color w:val="auto"/>
              </w:rPr>
            </w:pPr>
            <w:r>
              <w:rPr>
                <w:rFonts w:ascii="Arial" w:cs="Arial" w:eastAsia="Arial" w:hAnsi="Arial"/>
                <w:sz w:val="18"/>
                <w:szCs w:val="18"/>
                <w:color w:val="auto"/>
              </w:rPr>
              <w:t>Ameriquest / Argent</w:t>
            </w:r>
          </w:p>
        </w:tc>
        <w:tc>
          <w:tcPr>
            <w:tcW w:w="1440" w:type="dxa"/>
            <w:vAlign w:val="bottom"/>
          </w:tcPr>
          <w:p>
            <w:pPr>
              <w:spacing w:after="0"/>
              <w:rPr>
                <w:sz w:val="20"/>
                <w:szCs w:val="20"/>
                <w:color w:val="auto"/>
              </w:rPr>
            </w:pPr>
            <w:r>
              <w:rPr>
                <w:rFonts w:ascii="Arial" w:cs="Arial" w:eastAsia="Arial" w:hAnsi="Arial"/>
                <w:sz w:val="18"/>
                <w:szCs w:val="18"/>
                <w:color w:val="auto"/>
              </w:rPr>
              <w:t>2006-2</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AR0603</w:t>
            </w:r>
          </w:p>
        </w:tc>
        <w:tc>
          <w:tcPr>
            <w:tcW w:w="8700" w:type="dxa"/>
            <w:vAlign w:val="bottom"/>
            <w:gridSpan w:val="2"/>
          </w:tcPr>
          <w:p>
            <w:pPr>
              <w:spacing w:after="0"/>
              <w:rPr>
                <w:sz w:val="20"/>
                <w:szCs w:val="20"/>
                <w:color w:val="auto"/>
              </w:rPr>
            </w:pPr>
            <w:r>
              <w:rPr>
                <w:rFonts w:ascii="Arial" w:cs="Arial" w:eastAsia="Arial" w:hAnsi="Arial"/>
                <w:sz w:val="18"/>
                <w:szCs w:val="18"/>
                <w:color w:val="auto"/>
              </w:rPr>
              <w:t>Argent Securities Inc</w:t>
            </w:r>
          </w:p>
        </w:tc>
        <w:tc>
          <w:tcPr>
            <w:tcW w:w="1440" w:type="dxa"/>
            <w:vAlign w:val="bottom"/>
          </w:tcPr>
          <w:p>
            <w:pPr>
              <w:spacing w:after="0"/>
              <w:rPr>
                <w:sz w:val="20"/>
                <w:szCs w:val="20"/>
                <w:color w:val="auto"/>
              </w:rPr>
            </w:pPr>
            <w:r>
              <w:rPr>
                <w:rFonts w:ascii="Arial" w:cs="Arial" w:eastAsia="Arial" w:hAnsi="Arial"/>
                <w:sz w:val="18"/>
                <w:szCs w:val="18"/>
                <w:color w:val="auto"/>
              </w:rPr>
              <w:t>2006-W3</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AR0604</w:t>
            </w:r>
          </w:p>
        </w:tc>
        <w:tc>
          <w:tcPr>
            <w:tcW w:w="8700" w:type="dxa"/>
            <w:vAlign w:val="bottom"/>
            <w:gridSpan w:val="2"/>
          </w:tcPr>
          <w:p>
            <w:pPr>
              <w:spacing w:after="0"/>
              <w:rPr>
                <w:sz w:val="20"/>
                <w:szCs w:val="20"/>
                <w:color w:val="auto"/>
              </w:rPr>
            </w:pPr>
            <w:r>
              <w:rPr>
                <w:rFonts w:ascii="Arial" w:cs="Arial" w:eastAsia="Arial" w:hAnsi="Arial"/>
                <w:sz w:val="18"/>
                <w:szCs w:val="18"/>
                <w:color w:val="auto"/>
              </w:rPr>
              <w:t>Argent Securities Inc</w:t>
            </w:r>
          </w:p>
        </w:tc>
        <w:tc>
          <w:tcPr>
            <w:tcW w:w="1440" w:type="dxa"/>
            <w:vAlign w:val="bottom"/>
          </w:tcPr>
          <w:p>
            <w:pPr>
              <w:spacing w:after="0"/>
              <w:rPr>
                <w:sz w:val="20"/>
                <w:szCs w:val="20"/>
                <w:color w:val="auto"/>
              </w:rPr>
            </w:pPr>
            <w:r>
              <w:rPr>
                <w:rFonts w:ascii="Arial" w:cs="Arial" w:eastAsia="Arial" w:hAnsi="Arial"/>
                <w:sz w:val="18"/>
                <w:szCs w:val="18"/>
                <w:color w:val="auto"/>
              </w:rPr>
              <w:t>2006-W4</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AR0605</w:t>
            </w:r>
          </w:p>
        </w:tc>
        <w:tc>
          <w:tcPr>
            <w:tcW w:w="8700" w:type="dxa"/>
            <w:vAlign w:val="bottom"/>
            <w:gridSpan w:val="2"/>
          </w:tcPr>
          <w:p>
            <w:pPr>
              <w:spacing w:after="0"/>
              <w:rPr>
                <w:sz w:val="20"/>
                <w:szCs w:val="20"/>
                <w:color w:val="auto"/>
              </w:rPr>
            </w:pPr>
            <w:r>
              <w:rPr>
                <w:rFonts w:ascii="Arial" w:cs="Arial" w:eastAsia="Arial" w:hAnsi="Arial"/>
                <w:sz w:val="18"/>
                <w:szCs w:val="18"/>
                <w:color w:val="auto"/>
              </w:rPr>
              <w:t>Argent Securities Inc</w:t>
            </w:r>
          </w:p>
        </w:tc>
        <w:tc>
          <w:tcPr>
            <w:tcW w:w="1440" w:type="dxa"/>
            <w:vAlign w:val="bottom"/>
          </w:tcPr>
          <w:p>
            <w:pPr>
              <w:spacing w:after="0"/>
              <w:rPr>
                <w:sz w:val="20"/>
                <w:szCs w:val="20"/>
                <w:color w:val="auto"/>
              </w:rPr>
            </w:pPr>
            <w:r>
              <w:rPr>
                <w:rFonts w:ascii="Arial" w:cs="Arial" w:eastAsia="Arial" w:hAnsi="Arial"/>
                <w:sz w:val="18"/>
                <w:szCs w:val="18"/>
                <w:color w:val="auto"/>
              </w:rPr>
              <w:t>2006-W5</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AR06M1</w:t>
            </w:r>
          </w:p>
        </w:tc>
        <w:tc>
          <w:tcPr>
            <w:tcW w:w="8700" w:type="dxa"/>
            <w:vAlign w:val="bottom"/>
            <w:gridSpan w:val="2"/>
          </w:tcPr>
          <w:p>
            <w:pPr>
              <w:spacing w:after="0"/>
              <w:rPr>
                <w:sz w:val="20"/>
                <w:szCs w:val="20"/>
                <w:color w:val="auto"/>
              </w:rPr>
            </w:pPr>
            <w:r>
              <w:rPr>
                <w:rFonts w:ascii="Arial" w:cs="Arial" w:eastAsia="Arial" w:hAnsi="Arial"/>
                <w:sz w:val="18"/>
                <w:szCs w:val="18"/>
                <w:color w:val="auto"/>
              </w:rPr>
              <w:t>Ameriquest / Argent</w:t>
            </w:r>
          </w:p>
        </w:tc>
        <w:tc>
          <w:tcPr>
            <w:tcW w:w="1440" w:type="dxa"/>
            <w:vAlign w:val="bottom"/>
          </w:tcPr>
          <w:p>
            <w:pPr>
              <w:spacing w:after="0"/>
              <w:rPr>
                <w:sz w:val="20"/>
                <w:szCs w:val="20"/>
                <w:color w:val="auto"/>
              </w:rPr>
            </w:pPr>
            <w:r>
              <w:rPr>
                <w:rFonts w:ascii="Arial" w:cs="Arial" w:eastAsia="Arial" w:hAnsi="Arial"/>
                <w:sz w:val="18"/>
                <w:szCs w:val="18"/>
                <w:color w:val="auto"/>
              </w:rPr>
              <w:t>2006-M1</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AR06M2</w:t>
            </w:r>
          </w:p>
        </w:tc>
        <w:tc>
          <w:tcPr>
            <w:tcW w:w="8700" w:type="dxa"/>
            <w:vAlign w:val="bottom"/>
            <w:gridSpan w:val="2"/>
          </w:tcPr>
          <w:p>
            <w:pPr>
              <w:spacing w:after="0"/>
              <w:rPr>
                <w:sz w:val="20"/>
                <w:szCs w:val="20"/>
                <w:color w:val="auto"/>
              </w:rPr>
            </w:pPr>
            <w:r>
              <w:rPr>
                <w:rFonts w:ascii="Arial" w:cs="Arial" w:eastAsia="Arial" w:hAnsi="Arial"/>
                <w:sz w:val="18"/>
                <w:szCs w:val="18"/>
                <w:color w:val="auto"/>
              </w:rPr>
              <w:t>Argent Securities Trust</w:t>
            </w:r>
          </w:p>
        </w:tc>
        <w:tc>
          <w:tcPr>
            <w:tcW w:w="1440" w:type="dxa"/>
            <w:vAlign w:val="bottom"/>
          </w:tcPr>
          <w:p>
            <w:pPr>
              <w:spacing w:after="0"/>
              <w:rPr>
                <w:sz w:val="20"/>
                <w:szCs w:val="20"/>
                <w:color w:val="auto"/>
              </w:rPr>
            </w:pPr>
            <w:r>
              <w:rPr>
                <w:rFonts w:ascii="Arial" w:cs="Arial" w:eastAsia="Arial" w:hAnsi="Arial"/>
                <w:sz w:val="18"/>
                <w:szCs w:val="18"/>
                <w:color w:val="auto"/>
              </w:rPr>
              <w:t>2006-M2</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BA15SK</w:t>
            </w:r>
          </w:p>
        </w:tc>
        <w:tc>
          <w:tcPr>
            <w:tcW w:w="8700" w:type="dxa"/>
            <w:vAlign w:val="bottom"/>
            <w:gridSpan w:val="2"/>
          </w:tcPr>
          <w:p>
            <w:pPr>
              <w:spacing w:after="0"/>
              <w:rPr>
                <w:sz w:val="20"/>
                <w:szCs w:val="20"/>
                <w:color w:val="auto"/>
              </w:rPr>
            </w:pPr>
            <w:r>
              <w:rPr>
                <w:rFonts w:ascii="Arial" w:cs="Arial" w:eastAsia="Arial" w:hAnsi="Arial"/>
                <w:sz w:val="18"/>
                <w:szCs w:val="18"/>
                <w:color w:val="auto"/>
              </w:rPr>
              <w:t>SFAVE</w:t>
            </w:r>
          </w:p>
        </w:tc>
        <w:tc>
          <w:tcPr>
            <w:tcW w:w="1440" w:type="dxa"/>
            <w:vAlign w:val="bottom"/>
          </w:tcPr>
          <w:p>
            <w:pPr>
              <w:spacing w:after="0"/>
              <w:rPr>
                <w:sz w:val="20"/>
                <w:szCs w:val="20"/>
                <w:color w:val="auto"/>
              </w:rPr>
            </w:pPr>
            <w:r>
              <w:rPr>
                <w:rFonts w:ascii="Arial" w:cs="Arial" w:eastAsia="Arial" w:hAnsi="Arial"/>
                <w:sz w:val="18"/>
                <w:szCs w:val="18"/>
                <w:color w:val="auto"/>
              </w:rPr>
              <w:t>2015-5AVE</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BC0601</w:t>
            </w:r>
          </w:p>
        </w:tc>
        <w:tc>
          <w:tcPr>
            <w:tcW w:w="8700" w:type="dxa"/>
            <w:vAlign w:val="bottom"/>
            <w:gridSpan w:val="2"/>
          </w:tcPr>
          <w:p>
            <w:pPr>
              <w:spacing w:after="0"/>
              <w:rPr>
                <w:sz w:val="20"/>
                <w:szCs w:val="20"/>
                <w:color w:val="auto"/>
              </w:rPr>
            </w:pPr>
            <w:r>
              <w:rPr>
                <w:rFonts w:ascii="Arial" w:cs="Arial" w:eastAsia="Arial" w:hAnsi="Arial"/>
                <w:sz w:val="18"/>
                <w:szCs w:val="18"/>
                <w:color w:val="auto"/>
              </w:rPr>
              <w:t>Securitized Asset Backed Receivables (SABR)</w:t>
            </w:r>
          </w:p>
        </w:tc>
        <w:tc>
          <w:tcPr>
            <w:tcW w:w="1440" w:type="dxa"/>
            <w:vAlign w:val="bottom"/>
          </w:tcPr>
          <w:p>
            <w:pPr>
              <w:spacing w:after="0"/>
              <w:rPr>
                <w:sz w:val="20"/>
                <w:szCs w:val="20"/>
                <w:color w:val="auto"/>
              </w:rPr>
            </w:pPr>
            <w:r>
              <w:rPr>
                <w:rFonts w:ascii="Arial" w:cs="Arial" w:eastAsia="Arial" w:hAnsi="Arial"/>
                <w:sz w:val="18"/>
                <w:szCs w:val="18"/>
                <w:color w:val="auto"/>
              </w:rPr>
              <w:t>2006-WM3</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BC06F4</w:t>
            </w:r>
          </w:p>
        </w:tc>
        <w:tc>
          <w:tcPr>
            <w:tcW w:w="8700" w:type="dxa"/>
            <w:vAlign w:val="bottom"/>
            <w:gridSpan w:val="2"/>
          </w:tcPr>
          <w:p>
            <w:pPr>
              <w:spacing w:after="0"/>
              <w:rPr>
                <w:sz w:val="20"/>
                <w:szCs w:val="20"/>
                <w:color w:val="auto"/>
              </w:rPr>
            </w:pPr>
            <w:r>
              <w:rPr>
                <w:rFonts w:ascii="Arial" w:cs="Arial" w:eastAsia="Arial" w:hAnsi="Arial"/>
                <w:sz w:val="18"/>
                <w:szCs w:val="18"/>
                <w:color w:val="auto"/>
              </w:rPr>
              <w:t>Securitized Asset Backed Receivables (SABR)</w:t>
            </w:r>
          </w:p>
        </w:tc>
        <w:tc>
          <w:tcPr>
            <w:tcW w:w="1440" w:type="dxa"/>
            <w:vAlign w:val="bottom"/>
          </w:tcPr>
          <w:p>
            <w:pPr>
              <w:spacing w:after="0"/>
              <w:rPr>
                <w:sz w:val="20"/>
                <w:szCs w:val="20"/>
                <w:color w:val="auto"/>
              </w:rPr>
            </w:pPr>
            <w:r>
              <w:rPr>
                <w:rFonts w:ascii="Arial" w:cs="Arial" w:eastAsia="Arial" w:hAnsi="Arial"/>
                <w:sz w:val="18"/>
                <w:szCs w:val="18"/>
                <w:color w:val="auto"/>
              </w:rPr>
              <w:t>2006-FR4</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BC06W4</w:t>
            </w:r>
          </w:p>
        </w:tc>
        <w:tc>
          <w:tcPr>
            <w:tcW w:w="8700" w:type="dxa"/>
            <w:vAlign w:val="bottom"/>
            <w:gridSpan w:val="2"/>
          </w:tcPr>
          <w:p>
            <w:pPr>
              <w:spacing w:after="0"/>
              <w:rPr>
                <w:sz w:val="20"/>
                <w:szCs w:val="20"/>
                <w:color w:val="auto"/>
              </w:rPr>
            </w:pPr>
            <w:r>
              <w:rPr>
                <w:rFonts w:ascii="Arial" w:cs="Arial" w:eastAsia="Arial" w:hAnsi="Arial"/>
                <w:sz w:val="18"/>
                <w:szCs w:val="18"/>
                <w:color w:val="auto"/>
              </w:rPr>
              <w:t>Securitized Asset Backed Receivables (SABR)</w:t>
            </w:r>
          </w:p>
        </w:tc>
        <w:tc>
          <w:tcPr>
            <w:tcW w:w="1440" w:type="dxa"/>
            <w:vAlign w:val="bottom"/>
          </w:tcPr>
          <w:p>
            <w:pPr>
              <w:spacing w:after="0"/>
              <w:rPr>
                <w:sz w:val="20"/>
                <w:szCs w:val="20"/>
                <w:color w:val="auto"/>
              </w:rPr>
            </w:pPr>
            <w:r>
              <w:rPr>
                <w:rFonts w:ascii="Arial" w:cs="Arial" w:eastAsia="Arial" w:hAnsi="Arial"/>
                <w:sz w:val="18"/>
                <w:szCs w:val="18"/>
                <w:color w:val="auto"/>
              </w:rPr>
              <w:t>2006-WM4</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BC0701</w:t>
            </w:r>
          </w:p>
        </w:tc>
        <w:tc>
          <w:tcPr>
            <w:tcW w:w="8700" w:type="dxa"/>
            <w:vAlign w:val="bottom"/>
            <w:gridSpan w:val="2"/>
          </w:tcPr>
          <w:p>
            <w:pPr>
              <w:spacing w:after="0"/>
              <w:rPr>
                <w:sz w:val="20"/>
                <w:szCs w:val="20"/>
                <w:color w:val="auto"/>
              </w:rPr>
            </w:pPr>
            <w:r>
              <w:rPr>
                <w:rFonts w:ascii="Arial" w:cs="Arial" w:eastAsia="Arial" w:hAnsi="Arial"/>
                <w:sz w:val="18"/>
                <w:szCs w:val="18"/>
                <w:color w:val="auto"/>
              </w:rPr>
              <w:t>BCAP LLC trust</w:t>
            </w:r>
          </w:p>
        </w:tc>
        <w:tc>
          <w:tcPr>
            <w:tcW w:w="1440" w:type="dxa"/>
            <w:vAlign w:val="bottom"/>
          </w:tcPr>
          <w:p>
            <w:pPr>
              <w:spacing w:after="0"/>
              <w:rPr>
                <w:sz w:val="20"/>
                <w:szCs w:val="20"/>
                <w:color w:val="auto"/>
              </w:rPr>
            </w:pPr>
            <w:r>
              <w:rPr>
                <w:rFonts w:ascii="Arial" w:cs="Arial" w:eastAsia="Arial" w:hAnsi="Arial"/>
                <w:sz w:val="18"/>
                <w:szCs w:val="18"/>
                <w:color w:val="auto"/>
              </w:rPr>
              <w:t>2007-AA1</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BC0702</w:t>
            </w:r>
          </w:p>
        </w:tc>
        <w:tc>
          <w:tcPr>
            <w:tcW w:w="8700" w:type="dxa"/>
            <w:vAlign w:val="bottom"/>
            <w:gridSpan w:val="2"/>
          </w:tcPr>
          <w:p>
            <w:pPr>
              <w:spacing w:after="0"/>
              <w:rPr>
                <w:sz w:val="20"/>
                <w:szCs w:val="20"/>
                <w:color w:val="auto"/>
              </w:rPr>
            </w:pPr>
            <w:r>
              <w:rPr>
                <w:rFonts w:ascii="Arial" w:cs="Arial" w:eastAsia="Arial" w:hAnsi="Arial"/>
                <w:sz w:val="18"/>
                <w:szCs w:val="18"/>
                <w:color w:val="auto"/>
              </w:rPr>
              <w:t>BCAP LLC trust</w:t>
            </w:r>
          </w:p>
        </w:tc>
        <w:tc>
          <w:tcPr>
            <w:tcW w:w="1440" w:type="dxa"/>
            <w:vAlign w:val="bottom"/>
          </w:tcPr>
          <w:p>
            <w:pPr>
              <w:spacing w:after="0"/>
              <w:rPr>
                <w:sz w:val="20"/>
                <w:szCs w:val="20"/>
                <w:color w:val="auto"/>
              </w:rPr>
            </w:pPr>
            <w:r>
              <w:rPr>
                <w:rFonts w:ascii="Arial" w:cs="Arial" w:eastAsia="Arial" w:hAnsi="Arial"/>
                <w:sz w:val="18"/>
                <w:szCs w:val="18"/>
                <w:color w:val="auto"/>
              </w:rPr>
              <w:t>2007-AA2</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BC0703</w:t>
            </w:r>
          </w:p>
        </w:tc>
        <w:tc>
          <w:tcPr>
            <w:tcW w:w="8700" w:type="dxa"/>
            <w:vAlign w:val="bottom"/>
            <w:gridSpan w:val="2"/>
          </w:tcPr>
          <w:p>
            <w:pPr>
              <w:spacing w:after="0"/>
              <w:rPr>
                <w:sz w:val="20"/>
                <w:szCs w:val="20"/>
                <w:color w:val="auto"/>
              </w:rPr>
            </w:pPr>
            <w:r>
              <w:rPr>
                <w:rFonts w:ascii="Arial" w:cs="Arial" w:eastAsia="Arial" w:hAnsi="Arial"/>
                <w:sz w:val="18"/>
                <w:szCs w:val="18"/>
                <w:color w:val="auto"/>
              </w:rPr>
              <w:t>BCAP LLC trust</w:t>
            </w:r>
          </w:p>
        </w:tc>
        <w:tc>
          <w:tcPr>
            <w:tcW w:w="1440" w:type="dxa"/>
            <w:vAlign w:val="bottom"/>
          </w:tcPr>
          <w:p>
            <w:pPr>
              <w:spacing w:after="0"/>
              <w:rPr>
                <w:sz w:val="20"/>
                <w:szCs w:val="20"/>
                <w:color w:val="auto"/>
              </w:rPr>
            </w:pPr>
            <w:r>
              <w:rPr>
                <w:rFonts w:ascii="Arial" w:cs="Arial" w:eastAsia="Arial" w:hAnsi="Arial"/>
                <w:sz w:val="18"/>
                <w:szCs w:val="18"/>
                <w:color w:val="auto"/>
              </w:rPr>
              <w:t>2007-AA3</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BC0704</w:t>
            </w:r>
          </w:p>
        </w:tc>
        <w:tc>
          <w:tcPr>
            <w:tcW w:w="8700" w:type="dxa"/>
            <w:vAlign w:val="bottom"/>
            <w:gridSpan w:val="2"/>
          </w:tcPr>
          <w:p>
            <w:pPr>
              <w:spacing w:after="0"/>
              <w:rPr>
                <w:sz w:val="20"/>
                <w:szCs w:val="20"/>
                <w:color w:val="auto"/>
              </w:rPr>
            </w:pPr>
            <w:r>
              <w:rPr>
                <w:rFonts w:ascii="Arial" w:cs="Arial" w:eastAsia="Arial" w:hAnsi="Arial"/>
                <w:sz w:val="18"/>
                <w:szCs w:val="18"/>
                <w:color w:val="auto"/>
              </w:rPr>
              <w:t>BCAP LLC trust</w:t>
            </w:r>
          </w:p>
        </w:tc>
        <w:tc>
          <w:tcPr>
            <w:tcW w:w="1440" w:type="dxa"/>
            <w:vAlign w:val="bottom"/>
          </w:tcPr>
          <w:p>
            <w:pPr>
              <w:spacing w:after="0"/>
              <w:rPr>
                <w:sz w:val="20"/>
                <w:szCs w:val="20"/>
                <w:color w:val="auto"/>
              </w:rPr>
            </w:pPr>
            <w:r>
              <w:rPr>
                <w:rFonts w:ascii="Arial" w:cs="Arial" w:eastAsia="Arial" w:hAnsi="Arial"/>
                <w:sz w:val="18"/>
                <w:szCs w:val="18"/>
                <w:color w:val="auto"/>
              </w:rPr>
              <w:t>2007-AA4</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BC0705</w:t>
            </w:r>
          </w:p>
        </w:tc>
        <w:tc>
          <w:tcPr>
            <w:tcW w:w="8700" w:type="dxa"/>
            <w:vAlign w:val="bottom"/>
            <w:gridSpan w:val="2"/>
          </w:tcPr>
          <w:p>
            <w:pPr>
              <w:spacing w:after="0"/>
              <w:rPr>
                <w:sz w:val="20"/>
                <w:szCs w:val="20"/>
                <w:color w:val="auto"/>
              </w:rPr>
            </w:pPr>
            <w:r>
              <w:rPr>
                <w:rFonts w:ascii="Arial" w:cs="Arial" w:eastAsia="Arial" w:hAnsi="Arial"/>
                <w:sz w:val="18"/>
                <w:szCs w:val="18"/>
                <w:color w:val="auto"/>
              </w:rPr>
              <w:t>BCAPB LLC Trust</w:t>
            </w:r>
          </w:p>
        </w:tc>
        <w:tc>
          <w:tcPr>
            <w:tcW w:w="1440" w:type="dxa"/>
            <w:vAlign w:val="bottom"/>
          </w:tcPr>
          <w:p>
            <w:pPr>
              <w:spacing w:after="0"/>
              <w:rPr>
                <w:sz w:val="20"/>
                <w:szCs w:val="20"/>
                <w:color w:val="auto"/>
              </w:rPr>
            </w:pPr>
            <w:r>
              <w:rPr>
                <w:rFonts w:ascii="Arial" w:cs="Arial" w:eastAsia="Arial" w:hAnsi="Arial"/>
                <w:sz w:val="18"/>
                <w:szCs w:val="18"/>
                <w:color w:val="auto"/>
              </w:rPr>
              <w:t>2007-AB1</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BC07B1</w:t>
            </w:r>
          </w:p>
        </w:tc>
        <w:tc>
          <w:tcPr>
            <w:tcW w:w="8700" w:type="dxa"/>
            <w:vAlign w:val="bottom"/>
            <w:gridSpan w:val="2"/>
          </w:tcPr>
          <w:p>
            <w:pPr>
              <w:spacing w:after="0"/>
              <w:rPr>
                <w:sz w:val="20"/>
                <w:szCs w:val="20"/>
                <w:color w:val="auto"/>
              </w:rPr>
            </w:pPr>
            <w:r>
              <w:rPr>
                <w:rFonts w:ascii="Arial" w:cs="Arial" w:eastAsia="Arial" w:hAnsi="Arial"/>
                <w:sz w:val="18"/>
                <w:szCs w:val="18"/>
                <w:color w:val="auto"/>
              </w:rPr>
              <w:t>Securitized Asset Backed Receivables (SABR)</w:t>
            </w:r>
          </w:p>
        </w:tc>
        <w:tc>
          <w:tcPr>
            <w:tcW w:w="1440" w:type="dxa"/>
            <w:vAlign w:val="bottom"/>
          </w:tcPr>
          <w:p>
            <w:pPr>
              <w:spacing w:after="0"/>
              <w:rPr>
                <w:sz w:val="20"/>
                <w:szCs w:val="20"/>
                <w:color w:val="auto"/>
              </w:rPr>
            </w:pPr>
            <w:r>
              <w:rPr>
                <w:rFonts w:ascii="Arial" w:cs="Arial" w:eastAsia="Arial" w:hAnsi="Arial"/>
                <w:sz w:val="18"/>
                <w:szCs w:val="18"/>
                <w:color w:val="auto"/>
              </w:rPr>
              <w:t>2007-BR1</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BC07B2</w:t>
            </w:r>
          </w:p>
        </w:tc>
        <w:tc>
          <w:tcPr>
            <w:tcW w:w="8700" w:type="dxa"/>
            <w:vAlign w:val="bottom"/>
            <w:gridSpan w:val="2"/>
          </w:tcPr>
          <w:p>
            <w:pPr>
              <w:spacing w:after="0"/>
              <w:rPr>
                <w:sz w:val="20"/>
                <w:szCs w:val="20"/>
                <w:color w:val="auto"/>
              </w:rPr>
            </w:pPr>
            <w:r>
              <w:rPr>
                <w:rFonts w:ascii="Arial" w:cs="Arial" w:eastAsia="Arial" w:hAnsi="Arial"/>
                <w:sz w:val="18"/>
                <w:szCs w:val="18"/>
                <w:color w:val="auto"/>
              </w:rPr>
              <w:t>Securitized Asset Backed Receivables (SABR)</w:t>
            </w:r>
          </w:p>
        </w:tc>
        <w:tc>
          <w:tcPr>
            <w:tcW w:w="1440" w:type="dxa"/>
            <w:vAlign w:val="bottom"/>
          </w:tcPr>
          <w:p>
            <w:pPr>
              <w:spacing w:after="0"/>
              <w:rPr>
                <w:sz w:val="20"/>
                <w:szCs w:val="20"/>
                <w:color w:val="auto"/>
              </w:rPr>
            </w:pPr>
            <w:r>
              <w:rPr>
                <w:rFonts w:ascii="Arial" w:cs="Arial" w:eastAsia="Arial" w:hAnsi="Arial"/>
                <w:sz w:val="18"/>
                <w:szCs w:val="18"/>
                <w:color w:val="auto"/>
              </w:rPr>
              <w:t>2007-BR2</w:t>
            </w:r>
          </w:p>
        </w:tc>
      </w:tr>
      <w:tr>
        <w:trPr>
          <w:trHeight w:val="230"/>
        </w:trPr>
        <w:tc>
          <w:tcPr>
            <w:tcW w:w="880" w:type="dxa"/>
            <w:vAlign w:val="bottom"/>
            <w:gridSpan w:val="2"/>
          </w:tcPr>
          <w:p>
            <w:pPr>
              <w:spacing w:after="0"/>
              <w:rPr>
                <w:sz w:val="20"/>
                <w:szCs w:val="20"/>
                <w:color w:val="auto"/>
              </w:rPr>
            </w:pPr>
            <w:r>
              <w:rPr>
                <w:rFonts w:ascii="Arial" w:cs="Arial" w:eastAsia="Arial" w:hAnsi="Arial"/>
                <w:sz w:val="18"/>
                <w:szCs w:val="18"/>
                <w:color w:val="auto"/>
              </w:rPr>
              <w:t>BC07B3</w:t>
            </w:r>
          </w:p>
        </w:tc>
        <w:tc>
          <w:tcPr>
            <w:tcW w:w="8700" w:type="dxa"/>
            <w:vAlign w:val="bottom"/>
            <w:gridSpan w:val="2"/>
          </w:tcPr>
          <w:p>
            <w:pPr>
              <w:spacing w:after="0"/>
              <w:rPr>
                <w:sz w:val="20"/>
                <w:szCs w:val="20"/>
                <w:color w:val="auto"/>
              </w:rPr>
            </w:pPr>
            <w:r>
              <w:rPr>
                <w:rFonts w:ascii="Arial" w:cs="Arial" w:eastAsia="Arial" w:hAnsi="Arial"/>
                <w:sz w:val="18"/>
                <w:szCs w:val="18"/>
                <w:color w:val="auto"/>
              </w:rPr>
              <w:t>Securitized Asset Backed Receivables LLC Trust (SABR)</w:t>
            </w:r>
          </w:p>
        </w:tc>
        <w:tc>
          <w:tcPr>
            <w:tcW w:w="1440" w:type="dxa"/>
            <w:vAlign w:val="bottom"/>
          </w:tcPr>
          <w:p>
            <w:pPr>
              <w:spacing w:after="0"/>
              <w:rPr>
                <w:sz w:val="20"/>
                <w:szCs w:val="20"/>
                <w:color w:val="auto"/>
              </w:rPr>
            </w:pPr>
            <w:r>
              <w:rPr>
                <w:rFonts w:ascii="Arial" w:cs="Arial" w:eastAsia="Arial" w:hAnsi="Arial"/>
                <w:sz w:val="18"/>
                <w:szCs w:val="18"/>
                <w:color w:val="auto"/>
              </w:rPr>
              <w:t>2007-BR3</w:t>
            </w: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9" w:name="page20"/>
    <w:bookmarkEnd w:id="19"/>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BC07B4</w:t>
            </w:r>
          </w:p>
        </w:tc>
        <w:tc>
          <w:tcPr>
            <w:tcW w:w="6520" w:type="dxa"/>
            <w:vAlign w:val="bottom"/>
          </w:tcPr>
          <w:p>
            <w:pPr>
              <w:ind w:left="80"/>
              <w:spacing w:after="0"/>
              <w:rPr>
                <w:sz w:val="20"/>
                <w:szCs w:val="20"/>
                <w:color w:val="auto"/>
              </w:rPr>
            </w:pPr>
            <w:r>
              <w:rPr>
                <w:rFonts w:ascii="Arial" w:cs="Arial" w:eastAsia="Arial" w:hAnsi="Arial"/>
                <w:sz w:val="18"/>
                <w:szCs w:val="18"/>
                <w:color w:val="auto"/>
              </w:rPr>
              <w:t>Securitized Asset Backed Receivables LLC Trust (SABR)</w:t>
            </w:r>
          </w:p>
        </w:tc>
        <w:tc>
          <w:tcPr>
            <w:tcW w:w="3340" w:type="dxa"/>
            <w:vAlign w:val="bottom"/>
          </w:tcPr>
          <w:p>
            <w:pPr>
              <w:ind w:left="2260"/>
              <w:spacing w:after="0"/>
              <w:rPr>
                <w:sz w:val="20"/>
                <w:szCs w:val="20"/>
                <w:color w:val="auto"/>
              </w:rPr>
            </w:pPr>
            <w:r>
              <w:rPr>
                <w:rFonts w:ascii="Arial" w:cs="Arial" w:eastAsia="Arial" w:hAnsi="Arial"/>
                <w:sz w:val="18"/>
                <w:szCs w:val="18"/>
                <w:color w:val="auto"/>
              </w:rPr>
              <w:t>2007-BR4</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BC07B5</w:t>
            </w:r>
          </w:p>
        </w:tc>
        <w:tc>
          <w:tcPr>
            <w:tcW w:w="6520" w:type="dxa"/>
            <w:vAlign w:val="bottom"/>
          </w:tcPr>
          <w:p>
            <w:pPr>
              <w:ind w:left="80"/>
              <w:spacing w:after="0"/>
              <w:rPr>
                <w:sz w:val="20"/>
                <w:szCs w:val="20"/>
                <w:color w:val="auto"/>
              </w:rPr>
            </w:pPr>
            <w:r>
              <w:rPr>
                <w:rFonts w:ascii="Arial" w:cs="Arial" w:eastAsia="Arial" w:hAnsi="Arial"/>
                <w:sz w:val="18"/>
                <w:szCs w:val="18"/>
                <w:color w:val="auto"/>
              </w:rPr>
              <w:t>Securitized Asset Backed Receivables LLC Trust (SABR)</w:t>
            </w:r>
          </w:p>
        </w:tc>
        <w:tc>
          <w:tcPr>
            <w:tcW w:w="3340" w:type="dxa"/>
            <w:vAlign w:val="bottom"/>
          </w:tcPr>
          <w:p>
            <w:pPr>
              <w:ind w:left="2260"/>
              <w:spacing w:after="0"/>
              <w:rPr>
                <w:sz w:val="20"/>
                <w:szCs w:val="20"/>
                <w:color w:val="auto"/>
              </w:rPr>
            </w:pPr>
            <w:r>
              <w:rPr>
                <w:rFonts w:ascii="Arial" w:cs="Arial" w:eastAsia="Arial" w:hAnsi="Arial"/>
                <w:sz w:val="18"/>
                <w:szCs w:val="18"/>
                <w:color w:val="auto"/>
              </w:rPr>
              <w:t>2007-BR5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BC07C1</w:t>
            </w:r>
          </w:p>
        </w:tc>
        <w:tc>
          <w:tcPr>
            <w:tcW w:w="6520" w:type="dxa"/>
            <w:vAlign w:val="bottom"/>
          </w:tcPr>
          <w:p>
            <w:pPr>
              <w:ind w:left="80"/>
              <w:spacing w:after="0"/>
              <w:rPr>
                <w:sz w:val="20"/>
                <w:szCs w:val="20"/>
                <w:color w:val="auto"/>
              </w:rPr>
            </w:pPr>
            <w:r>
              <w:rPr>
                <w:rFonts w:ascii="Arial" w:cs="Arial" w:eastAsia="Arial" w:hAnsi="Arial"/>
                <w:sz w:val="18"/>
                <w:szCs w:val="18"/>
                <w:color w:val="auto"/>
              </w:rPr>
              <w:t>Securitized Asset Backed Receivables (SABR)</w:t>
            </w:r>
          </w:p>
        </w:tc>
        <w:tc>
          <w:tcPr>
            <w:tcW w:w="3340" w:type="dxa"/>
            <w:vAlign w:val="bottom"/>
          </w:tcPr>
          <w:p>
            <w:pPr>
              <w:ind w:left="2260"/>
              <w:spacing w:after="0"/>
              <w:rPr>
                <w:sz w:val="20"/>
                <w:szCs w:val="20"/>
                <w:color w:val="auto"/>
              </w:rPr>
            </w:pPr>
            <w:r>
              <w:rPr>
                <w:rFonts w:ascii="Arial" w:cs="Arial" w:eastAsia="Arial" w:hAnsi="Arial"/>
                <w:sz w:val="18"/>
                <w:szCs w:val="18"/>
                <w:color w:val="auto"/>
              </w:rPr>
              <w:t>2007-NC1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BC07C2</w:t>
            </w:r>
          </w:p>
        </w:tc>
        <w:tc>
          <w:tcPr>
            <w:tcW w:w="6520" w:type="dxa"/>
            <w:vAlign w:val="bottom"/>
          </w:tcPr>
          <w:p>
            <w:pPr>
              <w:ind w:left="80"/>
              <w:spacing w:after="0"/>
              <w:rPr>
                <w:sz w:val="20"/>
                <w:szCs w:val="20"/>
                <w:color w:val="auto"/>
              </w:rPr>
            </w:pPr>
            <w:r>
              <w:rPr>
                <w:rFonts w:ascii="Arial" w:cs="Arial" w:eastAsia="Arial" w:hAnsi="Arial"/>
                <w:sz w:val="18"/>
                <w:szCs w:val="18"/>
                <w:color w:val="auto"/>
              </w:rPr>
              <w:t>Securitized Asset Backed Receivables (SABR)</w:t>
            </w:r>
          </w:p>
        </w:tc>
        <w:tc>
          <w:tcPr>
            <w:tcW w:w="3340" w:type="dxa"/>
            <w:vAlign w:val="bottom"/>
          </w:tcPr>
          <w:p>
            <w:pPr>
              <w:ind w:left="2260"/>
              <w:spacing w:after="0"/>
              <w:rPr>
                <w:sz w:val="20"/>
                <w:szCs w:val="20"/>
                <w:color w:val="auto"/>
              </w:rPr>
            </w:pPr>
            <w:r>
              <w:rPr>
                <w:rFonts w:ascii="Arial" w:cs="Arial" w:eastAsia="Arial" w:hAnsi="Arial"/>
                <w:sz w:val="18"/>
                <w:szCs w:val="18"/>
                <w:color w:val="auto"/>
              </w:rPr>
              <w:t>2007-NC2</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BC07E1</w:t>
            </w:r>
          </w:p>
        </w:tc>
        <w:tc>
          <w:tcPr>
            <w:tcW w:w="6520" w:type="dxa"/>
            <w:vAlign w:val="bottom"/>
          </w:tcPr>
          <w:p>
            <w:pPr>
              <w:ind w:left="80"/>
              <w:spacing w:after="0"/>
              <w:rPr>
                <w:sz w:val="20"/>
                <w:szCs w:val="20"/>
                <w:color w:val="auto"/>
              </w:rPr>
            </w:pPr>
            <w:r>
              <w:rPr>
                <w:rFonts w:ascii="Arial" w:cs="Arial" w:eastAsia="Arial" w:hAnsi="Arial"/>
                <w:sz w:val="18"/>
                <w:szCs w:val="18"/>
                <w:color w:val="auto"/>
              </w:rPr>
              <w:t>EquiFirst Loan Securitization Trust</w:t>
            </w:r>
          </w:p>
        </w:tc>
        <w:tc>
          <w:tcPr>
            <w:tcW w:w="3340" w:type="dxa"/>
            <w:vAlign w:val="bottom"/>
          </w:tcPr>
          <w:p>
            <w:pPr>
              <w:ind w:left="2260"/>
              <w:spacing w:after="0"/>
              <w:rPr>
                <w:sz w:val="20"/>
                <w:szCs w:val="20"/>
                <w:color w:val="auto"/>
              </w:rPr>
            </w:pPr>
            <w:r>
              <w:rPr>
                <w:rFonts w:ascii="Arial" w:cs="Arial" w:eastAsia="Arial" w:hAnsi="Arial"/>
                <w:sz w:val="18"/>
                <w:szCs w:val="18"/>
                <w:color w:val="auto"/>
              </w:rPr>
              <w:t>2007-1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BC07H1</w:t>
            </w:r>
          </w:p>
        </w:tc>
        <w:tc>
          <w:tcPr>
            <w:tcW w:w="6520" w:type="dxa"/>
            <w:vAlign w:val="bottom"/>
          </w:tcPr>
          <w:p>
            <w:pPr>
              <w:ind w:left="80"/>
              <w:spacing w:after="0"/>
              <w:rPr>
                <w:sz w:val="20"/>
                <w:szCs w:val="20"/>
                <w:color w:val="auto"/>
              </w:rPr>
            </w:pPr>
            <w:r>
              <w:rPr>
                <w:rFonts w:ascii="Arial" w:cs="Arial" w:eastAsia="Arial" w:hAnsi="Arial"/>
                <w:sz w:val="18"/>
                <w:szCs w:val="18"/>
                <w:color w:val="auto"/>
              </w:rPr>
              <w:t>Securitized Asset Backed Receivables (SABR)</w:t>
            </w:r>
          </w:p>
        </w:tc>
        <w:tc>
          <w:tcPr>
            <w:tcW w:w="3340" w:type="dxa"/>
            <w:vAlign w:val="bottom"/>
          </w:tcPr>
          <w:p>
            <w:pPr>
              <w:ind w:left="2260"/>
              <w:spacing w:after="0"/>
              <w:rPr>
                <w:sz w:val="20"/>
                <w:szCs w:val="20"/>
                <w:color w:val="auto"/>
              </w:rPr>
            </w:pPr>
            <w:r>
              <w:rPr>
                <w:rFonts w:ascii="Arial" w:cs="Arial" w:eastAsia="Arial" w:hAnsi="Arial"/>
                <w:sz w:val="18"/>
                <w:szCs w:val="18"/>
                <w:color w:val="auto"/>
              </w:rPr>
              <w:t>2007-HE1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CD07C5</w:t>
            </w:r>
          </w:p>
        </w:tc>
        <w:tc>
          <w:tcPr>
            <w:tcW w:w="6520" w:type="dxa"/>
            <w:vAlign w:val="bottom"/>
          </w:tcPr>
          <w:p>
            <w:pPr>
              <w:ind w:left="80"/>
              <w:spacing w:after="0"/>
              <w:rPr>
                <w:sz w:val="20"/>
                <w:szCs w:val="20"/>
                <w:color w:val="auto"/>
              </w:rPr>
            </w:pPr>
            <w:r>
              <w:rPr>
                <w:rFonts w:ascii="Arial" w:cs="Arial" w:eastAsia="Arial" w:hAnsi="Arial"/>
                <w:sz w:val="18"/>
                <w:szCs w:val="18"/>
                <w:color w:val="auto"/>
              </w:rPr>
              <w:t>CD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rPr>
              <w:t>2007-CD5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CI1423</w:t>
            </w:r>
          </w:p>
        </w:tc>
        <w:tc>
          <w:tcPr>
            <w:tcW w:w="6520" w:type="dxa"/>
            <w:vAlign w:val="bottom"/>
          </w:tcPr>
          <w:p>
            <w:pPr>
              <w:ind w:left="80"/>
              <w:spacing w:after="0"/>
              <w:rPr>
                <w:sz w:val="20"/>
                <w:szCs w:val="20"/>
                <w:color w:val="auto"/>
              </w:rPr>
            </w:pPr>
            <w:r>
              <w:rPr>
                <w:rFonts w:ascii="Arial" w:cs="Arial" w:eastAsia="Arial" w:hAnsi="Arial"/>
                <w:sz w:val="18"/>
                <w:szCs w:val="18"/>
                <w:color w:val="auto"/>
              </w:rPr>
              <w:t>CGCMT</w:t>
            </w:r>
          </w:p>
        </w:tc>
        <w:tc>
          <w:tcPr>
            <w:tcW w:w="3340" w:type="dxa"/>
            <w:vAlign w:val="bottom"/>
          </w:tcPr>
          <w:p>
            <w:pPr>
              <w:ind w:left="2260"/>
              <w:spacing w:after="0"/>
              <w:rPr>
                <w:sz w:val="20"/>
                <w:szCs w:val="20"/>
                <w:color w:val="auto"/>
              </w:rPr>
            </w:pPr>
            <w:r>
              <w:rPr>
                <w:rFonts w:ascii="Arial" w:cs="Arial" w:eastAsia="Arial" w:hAnsi="Arial"/>
                <w:sz w:val="18"/>
                <w:szCs w:val="18"/>
                <w:color w:val="auto"/>
              </w:rPr>
              <w:t>2014-GC23</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CI1425</w:t>
            </w:r>
          </w:p>
        </w:tc>
        <w:tc>
          <w:tcPr>
            <w:tcW w:w="6520" w:type="dxa"/>
            <w:vAlign w:val="bottom"/>
          </w:tcPr>
          <w:p>
            <w:pPr>
              <w:ind w:left="80"/>
              <w:spacing w:after="0"/>
              <w:rPr>
                <w:sz w:val="20"/>
                <w:szCs w:val="20"/>
                <w:color w:val="auto"/>
              </w:rPr>
            </w:pPr>
            <w:r>
              <w:rPr>
                <w:rFonts w:ascii="Arial" w:cs="Arial" w:eastAsia="Arial" w:hAnsi="Arial"/>
                <w:sz w:val="18"/>
                <w:szCs w:val="18"/>
                <w:color w:val="auto"/>
              </w:rPr>
              <w:t>CGCMT</w:t>
            </w:r>
          </w:p>
        </w:tc>
        <w:tc>
          <w:tcPr>
            <w:tcW w:w="3340" w:type="dxa"/>
            <w:vAlign w:val="bottom"/>
          </w:tcPr>
          <w:p>
            <w:pPr>
              <w:ind w:left="2260"/>
              <w:spacing w:after="0"/>
              <w:rPr>
                <w:sz w:val="20"/>
                <w:szCs w:val="20"/>
                <w:color w:val="auto"/>
              </w:rPr>
            </w:pPr>
            <w:r>
              <w:rPr>
                <w:rFonts w:ascii="Arial" w:cs="Arial" w:eastAsia="Arial" w:hAnsi="Arial"/>
                <w:sz w:val="18"/>
                <w:szCs w:val="18"/>
                <w:color w:val="auto"/>
              </w:rPr>
              <w:t>2014-GC25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CI14F1</w:t>
            </w:r>
          </w:p>
        </w:tc>
        <w:tc>
          <w:tcPr>
            <w:tcW w:w="6520" w:type="dxa"/>
            <w:vAlign w:val="bottom"/>
          </w:tcPr>
          <w:p>
            <w:pPr>
              <w:ind w:left="80"/>
              <w:spacing w:after="0"/>
              <w:rPr>
                <w:sz w:val="20"/>
                <w:szCs w:val="20"/>
                <w:color w:val="auto"/>
              </w:rPr>
            </w:pPr>
            <w:r>
              <w:rPr>
                <w:rFonts w:ascii="Arial" w:cs="Arial" w:eastAsia="Arial" w:hAnsi="Arial"/>
                <w:sz w:val="18"/>
                <w:szCs w:val="18"/>
                <w:color w:val="auto"/>
              </w:rPr>
              <w:t>CG-CCRE</w:t>
            </w:r>
          </w:p>
        </w:tc>
        <w:tc>
          <w:tcPr>
            <w:tcW w:w="3340" w:type="dxa"/>
            <w:vAlign w:val="bottom"/>
          </w:tcPr>
          <w:p>
            <w:pPr>
              <w:ind w:left="2260"/>
              <w:spacing w:after="0"/>
              <w:rPr>
                <w:sz w:val="20"/>
                <w:szCs w:val="20"/>
                <w:color w:val="auto"/>
              </w:rPr>
            </w:pPr>
            <w:r>
              <w:rPr>
                <w:rFonts w:ascii="Arial" w:cs="Arial" w:eastAsia="Arial" w:hAnsi="Arial"/>
                <w:sz w:val="18"/>
                <w:szCs w:val="18"/>
                <w:color w:val="auto"/>
              </w:rPr>
              <w:t>2014-FL1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CI14F2</w:t>
            </w:r>
          </w:p>
        </w:tc>
        <w:tc>
          <w:tcPr>
            <w:tcW w:w="6520" w:type="dxa"/>
            <w:vAlign w:val="bottom"/>
          </w:tcPr>
          <w:p>
            <w:pPr>
              <w:ind w:left="80"/>
              <w:spacing w:after="0"/>
              <w:rPr>
                <w:sz w:val="20"/>
                <w:szCs w:val="20"/>
                <w:color w:val="auto"/>
              </w:rPr>
            </w:pPr>
            <w:r>
              <w:rPr>
                <w:rFonts w:ascii="Arial" w:cs="Arial" w:eastAsia="Arial" w:hAnsi="Arial"/>
                <w:sz w:val="18"/>
                <w:szCs w:val="18"/>
                <w:color w:val="auto"/>
              </w:rPr>
              <w:t>CG-CCRE</w:t>
            </w:r>
          </w:p>
        </w:tc>
        <w:tc>
          <w:tcPr>
            <w:tcW w:w="3340" w:type="dxa"/>
            <w:vAlign w:val="bottom"/>
          </w:tcPr>
          <w:p>
            <w:pPr>
              <w:ind w:left="2260"/>
              <w:spacing w:after="0"/>
              <w:rPr>
                <w:sz w:val="20"/>
                <w:szCs w:val="20"/>
                <w:color w:val="auto"/>
              </w:rPr>
            </w:pPr>
            <w:r>
              <w:rPr>
                <w:rFonts w:ascii="Arial" w:cs="Arial" w:eastAsia="Arial" w:hAnsi="Arial"/>
                <w:sz w:val="18"/>
                <w:szCs w:val="18"/>
                <w:color w:val="auto"/>
              </w:rPr>
              <w:t>2014-FL2</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CI1527</w:t>
            </w:r>
          </w:p>
        </w:tc>
        <w:tc>
          <w:tcPr>
            <w:tcW w:w="6520" w:type="dxa"/>
            <w:vAlign w:val="bottom"/>
          </w:tcPr>
          <w:p>
            <w:pPr>
              <w:ind w:left="80"/>
              <w:spacing w:after="0"/>
              <w:rPr>
                <w:sz w:val="20"/>
                <w:szCs w:val="20"/>
                <w:color w:val="auto"/>
              </w:rPr>
            </w:pPr>
            <w:r>
              <w:rPr>
                <w:rFonts w:ascii="Arial" w:cs="Arial" w:eastAsia="Arial" w:hAnsi="Arial"/>
                <w:sz w:val="18"/>
                <w:szCs w:val="18"/>
                <w:color w:val="auto"/>
              </w:rPr>
              <w:t>CGCMT</w:t>
            </w:r>
          </w:p>
        </w:tc>
        <w:tc>
          <w:tcPr>
            <w:tcW w:w="3340" w:type="dxa"/>
            <w:vAlign w:val="bottom"/>
          </w:tcPr>
          <w:p>
            <w:pPr>
              <w:ind w:left="2260"/>
              <w:spacing w:after="0"/>
              <w:rPr>
                <w:sz w:val="20"/>
                <w:szCs w:val="20"/>
                <w:color w:val="auto"/>
              </w:rPr>
            </w:pPr>
            <w:r>
              <w:rPr>
                <w:rFonts w:ascii="Arial" w:cs="Arial" w:eastAsia="Arial" w:hAnsi="Arial"/>
                <w:sz w:val="18"/>
                <w:szCs w:val="18"/>
                <w:color w:val="auto"/>
              </w:rPr>
              <w:t>2015-GC27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CI1529</w:t>
            </w:r>
          </w:p>
        </w:tc>
        <w:tc>
          <w:tcPr>
            <w:tcW w:w="6520" w:type="dxa"/>
            <w:vAlign w:val="bottom"/>
          </w:tcPr>
          <w:p>
            <w:pPr>
              <w:ind w:left="80"/>
              <w:spacing w:after="0"/>
              <w:rPr>
                <w:sz w:val="20"/>
                <w:szCs w:val="20"/>
                <w:color w:val="auto"/>
              </w:rPr>
            </w:pPr>
            <w:r>
              <w:rPr>
                <w:rFonts w:ascii="Arial" w:cs="Arial" w:eastAsia="Arial" w:hAnsi="Arial"/>
                <w:sz w:val="18"/>
                <w:szCs w:val="18"/>
                <w:color w:val="auto"/>
              </w:rPr>
              <w:t>CGCMT</w:t>
            </w:r>
          </w:p>
        </w:tc>
        <w:tc>
          <w:tcPr>
            <w:tcW w:w="3340" w:type="dxa"/>
            <w:vAlign w:val="bottom"/>
          </w:tcPr>
          <w:p>
            <w:pPr>
              <w:ind w:left="2260"/>
              <w:spacing w:after="0"/>
              <w:rPr>
                <w:sz w:val="20"/>
                <w:szCs w:val="20"/>
                <w:color w:val="auto"/>
              </w:rPr>
            </w:pPr>
            <w:r>
              <w:rPr>
                <w:rFonts w:ascii="Arial" w:cs="Arial" w:eastAsia="Arial" w:hAnsi="Arial"/>
                <w:sz w:val="18"/>
                <w:szCs w:val="18"/>
                <w:color w:val="auto"/>
              </w:rPr>
              <w:t>2015-GC29</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CI1531</w:t>
            </w:r>
          </w:p>
        </w:tc>
        <w:tc>
          <w:tcPr>
            <w:tcW w:w="6520" w:type="dxa"/>
            <w:vAlign w:val="bottom"/>
          </w:tcPr>
          <w:p>
            <w:pPr>
              <w:ind w:left="80"/>
              <w:spacing w:after="0"/>
              <w:rPr>
                <w:sz w:val="20"/>
                <w:szCs w:val="20"/>
                <w:color w:val="auto"/>
              </w:rPr>
            </w:pPr>
            <w:r>
              <w:rPr>
                <w:rFonts w:ascii="Arial" w:cs="Arial" w:eastAsia="Arial" w:hAnsi="Arial"/>
                <w:sz w:val="18"/>
                <w:szCs w:val="18"/>
                <w:color w:val="auto"/>
              </w:rPr>
              <w:t>CGCMT</w:t>
            </w:r>
          </w:p>
        </w:tc>
        <w:tc>
          <w:tcPr>
            <w:tcW w:w="3340" w:type="dxa"/>
            <w:vAlign w:val="bottom"/>
          </w:tcPr>
          <w:p>
            <w:pPr>
              <w:ind w:left="2260"/>
              <w:spacing w:after="0"/>
              <w:rPr>
                <w:sz w:val="20"/>
                <w:szCs w:val="20"/>
                <w:color w:val="auto"/>
              </w:rPr>
            </w:pPr>
            <w:r>
              <w:rPr>
                <w:rFonts w:ascii="Arial" w:cs="Arial" w:eastAsia="Arial" w:hAnsi="Arial"/>
                <w:sz w:val="18"/>
                <w:szCs w:val="18"/>
                <w:color w:val="auto"/>
              </w:rPr>
              <w:t>2015-GC31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CI1533</w:t>
            </w:r>
          </w:p>
        </w:tc>
        <w:tc>
          <w:tcPr>
            <w:tcW w:w="6520" w:type="dxa"/>
            <w:vAlign w:val="bottom"/>
          </w:tcPr>
          <w:p>
            <w:pPr>
              <w:ind w:left="80"/>
              <w:spacing w:after="0"/>
              <w:rPr>
                <w:sz w:val="20"/>
                <w:szCs w:val="20"/>
                <w:color w:val="auto"/>
              </w:rPr>
            </w:pPr>
            <w:r>
              <w:rPr>
                <w:rFonts w:ascii="Arial" w:cs="Arial" w:eastAsia="Arial" w:hAnsi="Arial"/>
                <w:sz w:val="18"/>
                <w:szCs w:val="18"/>
                <w:color w:val="auto"/>
              </w:rPr>
              <w:t>CGMT</w:t>
            </w:r>
          </w:p>
        </w:tc>
        <w:tc>
          <w:tcPr>
            <w:tcW w:w="3340" w:type="dxa"/>
            <w:vAlign w:val="bottom"/>
          </w:tcPr>
          <w:p>
            <w:pPr>
              <w:ind w:left="2260"/>
              <w:spacing w:after="0"/>
              <w:rPr>
                <w:sz w:val="20"/>
                <w:szCs w:val="20"/>
                <w:color w:val="auto"/>
              </w:rPr>
            </w:pPr>
            <w:r>
              <w:rPr>
                <w:rFonts w:ascii="Arial" w:cs="Arial" w:eastAsia="Arial" w:hAnsi="Arial"/>
                <w:sz w:val="18"/>
                <w:szCs w:val="18"/>
                <w:color w:val="auto"/>
              </w:rPr>
              <w:t>2015-GC33</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CI1535</w:t>
            </w:r>
          </w:p>
        </w:tc>
        <w:tc>
          <w:tcPr>
            <w:tcW w:w="6520" w:type="dxa"/>
            <w:vAlign w:val="bottom"/>
          </w:tcPr>
          <w:p>
            <w:pPr>
              <w:ind w:left="80"/>
              <w:spacing w:after="0"/>
              <w:rPr>
                <w:sz w:val="20"/>
                <w:szCs w:val="20"/>
                <w:color w:val="auto"/>
              </w:rPr>
            </w:pPr>
            <w:r>
              <w:rPr>
                <w:rFonts w:ascii="Arial" w:cs="Arial" w:eastAsia="Arial" w:hAnsi="Arial"/>
                <w:sz w:val="18"/>
                <w:szCs w:val="18"/>
                <w:color w:val="auto"/>
              </w:rPr>
              <w:t>Citigroup Commercial</w:t>
            </w:r>
          </w:p>
        </w:tc>
        <w:tc>
          <w:tcPr>
            <w:tcW w:w="3340" w:type="dxa"/>
            <w:vAlign w:val="bottom"/>
          </w:tcPr>
          <w:p>
            <w:pPr>
              <w:ind w:left="2260"/>
              <w:spacing w:after="0"/>
              <w:rPr>
                <w:sz w:val="20"/>
                <w:szCs w:val="20"/>
                <w:color w:val="auto"/>
              </w:rPr>
            </w:pPr>
            <w:r>
              <w:rPr>
                <w:rFonts w:ascii="Arial" w:cs="Arial" w:eastAsia="Arial" w:hAnsi="Arial"/>
                <w:sz w:val="18"/>
                <w:szCs w:val="18"/>
                <w:color w:val="auto"/>
              </w:rPr>
              <w:t>2015-GC35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CI15P1</w:t>
            </w:r>
          </w:p>
        </w:tc>
        <w:tc>
          <w:tcPr>
            <w:tcW w:w="6520" w:type="dxa"/>
            <w:vAlign w:val="bottom"/>
          </w:tcPr>
          <w:p>
            <w:pPr>
              <w:ind w:left="80"/>
              <w:spacing w:after="0"/>
              <w:rPr>
                <w:sz w:val="20"/>
                <w:szCs w:val="20"/>
                <w:color w:val="auto"/>
              </w:rPr>
            </w:pPr>
            <w:r>
              <w:rPr>
                <w:rFonts w:ascii="Arial" w:cs="Arial" w:eastAsia="Arial" w:hAnsi="Arial"/>
                <w:sz w:val="18"/>
                <w:szCs w:val="18"/>
                <w:color w:val="auto"/>
              </w:rPr>
              <w:t>CGCMT</w:t>
            </w:r>
          </w:p>
        </w:tc>
        <w:tc>
          <w:tcPr>
            <w:tcW w:w="3340" w:type="dxa"/>
            <w:vAlign w:val="bottom"/>
          </w:tcPr>
          <w:p>
            <w:pPr>
              <w:ind w:left="2260"/>
              <w:spacing w:after="0"/>
              <w:rPr>
                <w:sz w:val="20"/>
                <w:szCs w:val="20"/>
                <w:color w:val="auto"/>
              </w:rPr>
            </w:pPr>
            <w:r>
              <w:rPr>
                <w:rFonts w:ascii="Arial" w:cs="Arial" w:eastAsia="Arial" w:hAnsi="Arial"/>
                <w:sz w:val="18"/>
                <w:szCs w:val="18"/>
                <w:color w:val="auto"/>
              </w:rPr>
              <w:t>2015-P1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CI15SM</w:t>
            </w:r>
          </w:p>
        </w:tc>
        <w:tc>
          <w:tcPr>
            <w:tcW w:w="6520" w:type="dxa"/>
            <w:vAlign w:val="bottom"/>
          </w:tcPr>
          <w:p>
            <w:pPr>
              <w:ind w:left="80"/>
              <w:spacing w:after="0"/>
              <w:rPr>
                <w:sz w:val="20"/>
                <w:szCs w:val="20"/>
                <w:color w:val="auto"/>
              </w:rPr>
            </w:pPr>
            <w:r>
              <w:rPr>
                <w:rFonts w:ascii="Arial" w:cs="Arial" w:eastAsia="Arial" w:hAnsi="Arial"/>
                <w:sz w:val="18"/>
                <w:szCs w:val="18"/>
                <w:color w:val="auto"/>
              </w:rPr>
              <w:t>GCBAM</w:t>
            </w:r>
          </w:p>
        </w:tc>
        <w:tc>
          <w:tcPr>
            <w:tcW w:w="3340" w:type="dxa"/>
            <w:vAlign w:val="bottom"/>
          </w:tcPr>
          <w:p>
            <w:pPr>
              <w:ind w:left="2260"/>
              <w:spacing w:after="0"/>
              <w:rPr>
                <w:sz w:val="20"/>
                <w:szCs w:val="20"/>
                <w:color w:val="auto"/>
              </w:rPr>
            </w:pPr>
            <w:r>
              <w:rPr>
                <w:rFonts w:ascii="Arial" w:cs="Arial" w:eastAsia="Arial" w:hAnsi="Arial"/>
                <w:sz w:val="18"/>
                <w:szCs w:val="18"/>
                <w:color w:val="auto"/>
              </w:rPr>
              <w:t>2015-SMRT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CI1637</w:t>
            </w:r>
          </w:p>
        </w:tc>
        <w:tc>
          <w:tcPr>
            <w:tcW w:w="6520" w:type="dxa"/>
            <w:vAlign w:val="bottom"/>
          </w:tcPr>
          <w:p>
            <w:pPr>
              <w:ind w:left="80"/>
              <w:spacing w:after="0"/>
              <w:rPr>
                <w:sz w:val="20"/>
                <w:szCs w:val="20"/>
                <w:color w:val="auto"/>
              </w:rPr>
            </w:pPr>
            <w:r>
              <w:rPr>
                <w:rFonts w:ascii="Arial" w:cs="Arial" w:eastAsia="Arial" w:hAnsi="Arial"/>
                <w:sz w:val="18"/>
                <w:szCs w:val="18"/>
                <w:color w:val="auto"/>
              </w:rPr>
              <w:t>CGCMT</w:t>
            </w:r>
          </w:p>
        </w:tc>
        <w:tc>
          <w:tcPr>
            <w:tcW w:w="3340" w:type="dxa"/>
            <w:vAlign w:val="bottom"/>
          </w:tcPr>
          <w:p>
            <w:pPr>
              <w:ind w:left="2260"/>
              <w:spacing w:after="0"/>
              <w:rPr>
                <w:sz w:val="20"/>
                <w:szCs w:val="20"/>
                <w:color w:val="auto"/>
              </w:rPr>
            </w:pPr>
            <w:r>
              <w:rPr>
                <w:rFonts w:ascii="Arial" w:cs="Arial" w:eastAsia="Arial" w:hAnsi="Arial"/>
                <w:sz w:val="18"/>
                <w:szCs w:val="18"/>
                <w:color w:val="auto"/>
              </w:rPr>
              <w:t>2016-GC37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CI16C1</w:t>
            </w:r>
          </w:p>
        </w:tc>
        <w:tc>
          <w:tcPr>
            <w:tcW w:w="6520" w:type="dxa"/>
            <w:vAlign w:val="bottom"/>
          </w:tcPr>
          <w:p>
            <w:pPr>
              <w:ind w:left="80"/>
              <w:spacing w:after="0"/>
              <w:rPr>
                <w:sz w:val="20"/>
                <w:szCs w:val="20"/>
                <w:color w:val="auto"/>
              </w:rPr>
            </w:pPr>
            <w:r>
              <w:rPr>
                <w:rFonts w:ascii="Arial" w:cs="Arial" w:eastAsia="Arial" w:hAnsi="Arial"/>
                <w:sz w:val="18"/>
                <w:szCs w:val="18"/>
                <w:color w:val="auto"/>
              </w:rPr>
              <w:t>Citigroup Commercial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rPr>
              <w:t>2016-C1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CI16C2</w:t>
            </w:r>
          </w:p>
        </w:tc>
        <w:tc>
          <w:tcPr>
            <w:tcW w:w="6520" w:type="dxa"/>
            <w:vAlign w:val="bottom"/>
          </w:tcPr>
          <w:p>
            <w:pPr>
              <w:ind w:left="80"/>
              <w:spacing w:after="0"/>
              <w:rPr>
                <w:sz w:val="20"/>
                <w:szCs w:val="20"/>
                <w:color w:val="auto"/>
              </w:rPr>
            </w:pPr>
            <w:r>
              <w:rPr>
                <w:rFonts w:ascii="Arial" w:cs="Arial" w:eastAsia="Arial" w:hAnsi="Arial"/>
                <w:sz w:val="18"/>
                <w:szCs w:val="18"/>
                <w:color w:val="auto"/>
              </w:rPr>
              <w:t>Citigroup Commercial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rPr>
              <w:t>2016-C2</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CI16C3</w:t>
            </w:r>
          </w:p>
        </w:tc>
        <w:tc>
          <w:tcPr>
            <w:tcW w:w="6520" w:type="dxa"/>
            <w:vAlign w:val="bottom"/>
          </w:tcPr>
          <w:p>
            <w:pPr>
              <w:ind w:left="80"/>
              <w:spacing w:after="0"/>
              <w:rPr>
                <w:sz w:val="20"/>
                <w:szCs w:val="20"/>
                <w:color w:val="auto"/>
              </w:rPr>
            </w:pPr>
            <w:r>
              <w:rPr>
                <w:rFonts w:ascii="Arial" w:cs="Arial" w:eastAsia="Arial" w:hAnsi="Arial"/>
                <w:sz w:val="18"/>
                <w:szCs w:val="18"/>
                <w:color w:val="auto"/>
              </w:rPr>
              <w:t>CGCMT</w:t>
            </w:r>
          </w:p>
        </w:tc>
        <w:tc>
          <w:tcPr>
            <w:tcW w:w="3340" w:type="dxa"/>
            <w:vAlign w:val="bottom"/>
          </w:tcPr>
          <w:p>
            <w:pPr>
              <w:ind w:left="2260"/>
              <w:spacing w:after="0"/>
              <w:rPr>
                <w:sz w:val="20"/>
                <w:szCs w:val="20"/>
                <w:color w:val="auto"/>
              </w:rPr>
            </w:pPr>
            <w:r>
              <w:rPr>
                <w:rFonts w:ascii="Arial" w:cs="Arial" w:eastAsia="Arial" w:hAnsi="Arial"/>
                <w:sz w:val="18"/>
                <w:szCs w:val="18"/>
                <w:color w:val="auto"/>
              </w:rPr>
              <w:t>2016-C3</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CI16P4</w:t>
            </w:r>
          </w:p>
        </w:tc>
        <w:tc>
          <w:tcPr>
            <w:tcW w:w="6520" w:type="dxa"/>
            <w:vAlign w:val="bottom"/>
          </w:tcPr>
          <w:p>
            <w:pPr>
              <w:ind w:left="80"/>
              <w:spacing w:after="0"/>
              <w:rPr>
                <w:sz w:val="20"/>
                <w:szCs w:val="20"/>
                <w:color w:val="auto"/>
              </w:rPr>
            </w:pPr>
            <w:r>
              <w:rPr>
                <w:rFonts w:ascii="Arial" w:cs="Arial" w:eastAsia="Arial" w:hAnsi="Arial"/>
                <w:sz w:val="18"/>
                <w:szCs w:val="18"/>
                <w:color w:val="auto"/>
              </w:rPr>
              <w:t>CGCMT</w:t>
            </w:r>
          </w:p>
        </w:tc>
        <w:tc>
          <w:tcPr>
            <w:tcW w:w="3340" w:type="dxa"/>
            <w:vAlign w:val="bottom"/>
          </w:tcPr>
          <w:p>
            <w:pPr>
              <w:ind w:left="2260"/>
              <w:spacing w:after="0"/>
              <w:rPr>
                <w:sz w:val="20"/>
                <w:szCs w:val="20"/>
                <w:color w:val="auto"/>
              </w:rPr>
            </w:pPr>
            <w:r>
              <w:rPr>
                <w:rFonts w:ascii="Arial" w:cs="Arial" w:eastAsia="Arial" w:hAnsi="Arial"/>
                <w:sz w:val="18"/>
                <w:szCs w:val="18"/>
                <w:color w:val="auto"/>
              </w:rPr>
              <w:t>2016-P4</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CI16P5</w:t>
            </w:r>
          </w:p>
        </w:tc>
        <w:tc>
          <w:tcPr>
            <w:tcW w:w="6520" w:type="dxa"/>
            <w:vAlign w:val="bottom"/>
          </w:tcPr>
          <w:p>
            <w:pPr>
              <w:ind w:left="80"/>
              <w:spacing w:after="0"/>
              <w:rPr>
                <w:sz w:val="20"/>
                <w:szCs w:val="20"/>
                <w:color w:val="auto"/>
              </w:rPr>
            </w:pPr>
            <w:r>
              <w:rPr>
                <w:rFonts w:ascii="Arial" w:cs="Arial" w:eastAsia="Arial" w:hAnsi="Arial"/>
                <w:sz w:val="18"/>
                <w:szCs w:val="18"/>
                <w:color w:val="auto"/>
              </w:rPr>
              <w:t>CGCMT</w:t>
            </w:r>
          </w:p>
        </w:tc>
        <w:tc>
          <w:tcPr>
            <w:tcW w:w="3340" w:type="dxa"/>
            <w:vAlign w:val="bottom"/>
          </w:tcPr>
          <w:p>
            <w:pPr>
              <w:ind w:left="2260"/>
              <w:spacing w:after="0"/>
              <w:rPr>
                <w:sz w:val="20"/>
                <w:szCs w:val="20"/>
                <w:color w:val="auto"/>
              </w:rPr>
            </w:pPr>
            <w:r>
              <w:rPr>
                <w:rFonts w:ascii="Arial" w:cs="Arial" w:eastAsia="Arial" w:hAnsi="Arial"/>
                <w:sz w:val="18"/>
                <w:szCs w:val="18"/>
                <w:color w:val="auto"/>
              </w:rPr>
              <w:t>2016-P5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CI16P6</w:t>
            </w:r>
          </w:p>
        </w:tc>
        <w:tc>
          <w:tcPr>
            <w:tcW w:w="6520" w:type="dxa"/>
            <w:vAlign w:val="bottom"/>
          </w:tcPr>
          <w:p>
            <w:pPr>
              <w:ind w:left="80"/>
              <w:spacing w:after="0"/>
              <w:rPr>
                <w:sz w:val="20"/>
                <w:szCs w:val="20"/>
                <w:color w:val="auto"/>
              </w:rPr>
            </w:pPr>
            <w:r>
              <w:rPr>
                <w:rFonts w:ascii="Arial" w:cs="Arial" w:eastAsia="Arial" w:hAnsi="Arial"/>
                <w:sz w:val="18"/>
                <w:szCs w:val="18"/>
                <w:color w:val="auto"/>
              </w:rPr>
              <w:t>CGCMT</w:t>
            </w:r>
          </w:p>
        </w:tc>
        <w:tc>
          <w:tcPr>
            <w:tcW w:w="3340" w:type="dxa"/>
            <w:vAlign w:val="bottom"/>
          </w:tcPr>
          <w:p>
            <w:pPr>
              <w:ind w:left="2260"/>
              <w:spacing w:after="0"/>
              <w:rPr>
                <w:sz w:val="20"/>
                <w:szCs w:val="20"/>
                <w:color w:val="auto"/>
              </w:rPr>
            </w:pPr>
            <w:r>
              <w:rPr>
                <w:rFonts w:ascii="Arial" w:cs="Arial" w:eastAsia="Arial" w:hAnsi="Arial"/>
                <w:sz w:val="18"/>
                <w:szCs w:val="18"/>
                <w:color w:val="auto"/>
              </w:rPr>
              <w:t>2016-P6</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CI17B1</w:t>
            </w:r>
          </w:p>
        </w:tc>
        <w:tc>
          <w:tcPr>
            <w:tcW w:w="6520" w:type="dxa"/>
            <w:vAlign w:val="bottom"/>
          </w:tcPr>
          <w:p>
            <w:pPr>
              <w:ind w:left="80"/>
              <w:spacing w:after="0"/>
              <w:rPr>
                <w:sz w:val="20"/>
                <w:szCs w:val="20"/>
                <w:color w:val="auto"/>
              </w:rPr>
            </w:pPr>
            <w:r>
              <w:rPr>
                <w:rFonts w:ascii="Arial" w:cs="Arial" w:eastAsia="Arial" w:hAnsi="Arial"/>
                <w:sz w:val="18"/>
                <w:szCs w:val="18"/>
                <w:color w:val="auto"/>
              </w:rPr>
              <w:t>CGCMT</w:t>
            </w:r>
          </w:p>
        </w:tc>
        <w:tc>
          <w:tcPr>
            <w:tcW w:w="3340" w:type="dxa"/>
            <w:vAlign w:val="bottom"/>
          </w:tcPr>
          <w:p>
            <w:pPr>
              <w:ind w:left="2260"/>
              <w:spacing w:after="0"/>
              <w:rPr>
                <w:sz w:val="20"/>
                <w:szCs w:val="20"/>
                <w:color w:val="auto"/>
              </w:rPr>
            </w:pPr>
            <w:r>
              <w:rPr>
                <w:rFonts w:ascii="Arial" w:cs="Arial" w:eastAsia="Arial" w:hAnsi="Arial"/>
                <w:sz w:val="18"/>
                <w:szCs w:val="18"/>
                <w:color w:val="auto"/>
              </w:rPr>
              <w:t>2017-B1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CI17P7</w:t>
            </w:r>
          </w:p>
        </w:tc>
        <w:tc>
          <w:tcPr>
            <w:tcW w:w="6520" w:type="dxa"/>
            <w:vAlign w:val="bottom"/>
          </w:tcPr>
          <w:p>
            <w:pPr>
              <w:ind w:left="80"/>
              <w:spacing w:after="0"/>
              <w:rPr>
                <w:sz w:val="20"/>
                <w:szCs w:val="20"/>
                <w:color w:val="auto"/>
              </w:rPr>
            </w:pPr>
            <w:r>
              <w:rPr>
                <w:rFonts w:ascii="Arial" w:cs="Arial" w:eastAsia="Arial" w:hAnsi="Arial"/>
                <w:sz w:val="18"/>
                <w:szCs w:val="18"/>
                <w:color w:val="auto"/>
              </w:rPr>
              <w:t>Citigroup Commercial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rPr>
              <w:t>2017-P7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DB06G1</w:t>
            </w:r>
          </w:p>
        </w:tc>
        <w:tc>
          <w:tcPr>
            <w:tcW w:w="6520" w:type="dxa"/>
            <w:vAlign w:val="bottom"/>
          </w:tcPr>
          <w:p>
            <w:pPr>
              <w:ind w:left="80"/>
              <w:spacing w:after="0"/>
              <w:rPr>
                <w:sz w:val="20"/>
                <w:szCs w:val="20"/>
                <w:color w:val="auto"/>
              </w:rPr>
            </w:pPr>
            <w:r>
              <w:rPr>
                <w:rFonts w:ascii="Arial" w:cs="Arial" w:eastAsia="Arial" w:hAnsi="Arial"/>
                <w:sz w:val="18"/>
                <w:szCs w:val="18"/>
                <w:color w:val="auto"/>
              </w:rPr>
              <w:t>DB / ACE Securities Corp.</w:t>
            </w:r>
          </w:p>
        </w:tc>
        <w:tc>
          <w:tcPr>
            <w:tcW w:w="3340" w:type="dxa"/>
            <w:vAlign w:val="bottom"/>
          </w:tcPr>
          <w:p>
            <w:pPr>
              <w:ind w:left="2260"/>
              <w:spacing w:after="0"/>
              <w:rPr>
                <w:sz w:val="20"/>
                <w:szCs w:val="20"/>
                <w:color w:val="auto"/>
              </w:rPr>
            </w:pPr>
            <w:r>
              <w:rPr>
                <w:rFonts w:ascii="Arial" w:cs="Arial" w:eastAsia="Arial" w:hAnsi="Arial"/>
                <w:sz w:val="18"/>
                <w:szCs w:val="18"/>
                <w:color w:val="auto"/>
              </w:rPr>
              <w:t>2006-GP1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DB07C9</w:t>
            </w:r>
          </w:p>
        </w:tc>
        <w:tc>
          <w:tcPr>
            <w:tcW w:w="6520" w:type="dxa"/>
            <w:vAlign w:val="bottom"/>
          </w:tcPr>
          <w:p>
            <w:pPr>
              <w:ind w:left="80"/>
              <w:spacing w:after="0"/>
              <w:rPr>
                <w:sz w:val="20"/>
                <w:szCs w:val="20"/>
                <w:color w:val="auto"/>
              </w:rPr>
            </w:pPr>
            <w:r>
              <w:rPr>
                <w:rFonts w:ascii="Arial" w:cs="Arial" w:eastAsia="Arial" w:hAnsi="Arial"/>
                <w:sz w:val="18"/>
                <w:szCs w:val="18"/>
                <w:color w:val="auto"/>
              </w:rPr>
              <w:t>COMM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rPr>
              <w:t>2007-C9</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DB11L2</w:t>
            </w:r>
          </w:p>
        </w:tc>
        <w:tc>
          <w:tcPr>
            <w:tcW w:w="6520" w:type="dxa"/>
            <w:vAlign w:val="bottom"/>
          </w:tcPr>
          <w:p>
            <w:pPr>
              <w:ind w:left="80"/>
              <w:spacing w:after="0"/>
              <w:rPr>
                <w:sz w:val="20"/>
                <w:szCs w:val="20"/>
                <w:color w:val="auto"/>
              </w:rPr>
            </w:pPr>
            <w:r>
              <w:rPr>
                <w:rFonts w:ascii="Arial" w:cs="Arial" w:eastAsia="Arial" w:hAnsi="Arial"/>
                <w:sz w:val="18"/>
                <w:szCs w:val="18"/>
                <w:color w:val="auto"/>
              </w:rPr>
              <w:t>DBUBS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rPr>
              <w:t>2011-LC2</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DB12C3</w:t>
            </w:r>
          </w:p>
        </w:tc>
        <w:tc>
          <w:tcPr>
            <w:tcW w:w="6520" w:type="dxa"/>
            <w:vAlign w:val="bottom"/>
          </w:tcPr>
          <w:p>
            <w:pPr>
              <w:ind w:left="80"/>
              <w:spacing w:after="0"/>
              <w:rPr>
                <w:sz w:val="20"/>
                <w:szCs w:val="20"/>
                <w:color w:val="auto"/>
              </w:rPr>
            </w:pPr>
            <w:r>
              <w:rPr>
                <w:rFonts w:ascii="Arial" w:cs="Arial" w:eastAsia="Arial" w:hAnsi="Arial"/>
                <w:sz w:val="18"/>
                <w:szCs w:val="18"/>
                <w:color w:val="auto"/>
              </w:rPr>
              <w:t>COMM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w w:val="98"/>
              </w:rPr>
              <w:t>2012-CCRE3</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DB12L4</w:t>
            </w:r>
          </w:p>
        </w:tc>
        <w:tc>
          <w:tcPr>
            <w:tcW w:w="6520" w:type="dxa"/>
            <w:vAlign w:val="bottom"/>
          </w:tcPr>
          <w:p>
            <w:pPr>
              <w:ind w:left="80"/>
              <w:spacing w:after="0"/>
              <w:rPr>
                <w:sz w:val="20"/>
                <w:szCs w:val="20"/>
                <w:color w:val="auto"/>
              </w:rPr>
            </w:pPr>
            <w:r>
              <w:rPr>
                <w:rFonts w:ascii="Arial" w:cs="Arial" w:eastAsia="Arial" w:hAnsi="Arial"/>
                <w:sz w:val="18"/>
                <w:szCs w:val="18"/>
                <w:color w:val="auto"/>
              </w:rPr>
              <w:t>COMM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rPr>
              <w:t>2012-LC4</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DB12LT</w:t>
            </w:r>
          </w:p>
        </w:tc>
        <w:tc>
          <w:tcPr>
            <w:tcW w:w="6520" w:type="dxa"/>
            <w:vAlign w:val="bottom"/>
          </w:tcPr>
          <w:p>
            <w:pPr>
              <w:ind w:left="80"/>
              <w:spacing w:after="0"/>
              <w:rPr>
                <w:sz w:val="20"/>
                <w:szCs w:val="20"/>
                <w:color w:val="auto"/>
              </w:rPr>
            </w:pPr>
            <w:r>
              <w:rPr>
                <w:rFonts w:ascii="Arial" w:cs="Arial" w:eastAsia="Arial" w:hAnsi="Arial"/>
                <w:sz w:val="18"/>
                <w:szCs w:val="18"/>
                <w:color w:val="auto"/>
              </w:rPr>
              <w:t>COMM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rPr>
              <w:t>2012-LTRT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DB12VT</w:t>
            </w:r>
          </w:p>
        </w:tc>
        <w:tc>
          <w:tcPr>
            <w:tcW w:w="6520" w:type="dxa"/>
            <w:vAlign w:val="bottom"/>
          </w:tcPr>
          <w:p>
            <w:pPr>
              <w:ind w:left="80"/>
              <w:spacing w:after="0"/>
              <w:rPr>
                <w:sz w:val="20"/>
                <w:szCs w:val="20"/>
                <w:color w:val="auto"/>
              </w:rPr>
            </w:pPr>
            <w:r>
              <w:rPr>
                <w:rFonts w:ascii="Arial" w:cs="Arial" w:eastAsia="Arial" w:hAnsi="Arial"/>
                <w:sz w:val="18"/>
                <w:szCs w:val="18"/>
                <w:color w:val="auto"/>
              </w:rPr>
              <w:t>VNDO</w:t>
            </w:r>
          </w:p>
        </w:tc>
        <w:tc>
          <w:tcPr>
            <w:tcW w:w="3340" w:type="dxa"/>
            <w:vAlign w:val="bottom"/>
          </w:tcPr>
          <w:p>
            <w:pPr>
              <w:ind w:left="2260"/>
              <w:spacing w:after="0"/>
              <w:rPr>
                <w:sz w:val="20"/>
                <w:szCs w:val="20"/>
                <w:color w:val="auto"/>
              </w:rPr>
            </w:pPr>
            <w:r>
              <w:rPr>
                <w:rFonts w:ascii="Arial" w:cs="Arial" w:eastAsia="Arial" w:hAnsi="Arial"/>
                <w:sz w:val="18"/>
                <w:szCs w:val="18"/>
                <w:color w:val="auto"/>
              </w:rPr>
              <w:t>2012-6AVE</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DB1311</w:t>
            </w:r>
          </w:p>
        </w:tc>
        <w:tc>
          <w:tcPr>
            <w:tcW w:w="6520" w:type="dxa"/>
            <w:vAlign w:val="bottom"/>
          </w:tcPr>
          <w:p>
            <w:pPr>
              <w:ind w:left="80"/>
              <w:spacing w:after="0"/>
              <w:rPr>
                <w:sz w:val="20"/>
                <w:szCs w:val="20"/>
                <w:color w:val="auto"/>
              </w:rPr>
            </w:pPr>
            <w:r>
              <w:rPr>
                <w:rFonts w:ascii="Arial" w:cs="Arial" w:eastAsia="Arial" w:hAnsi="Arial"/>
                <w:sz w:val="18"/>
                <w:szCs w:val="18"/>
                <w:color w:val="auto"/>
              </w:rPr>
              <w:t>COMM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w w:val="90"/>
              </w:rPr>
              <w:t>2013-CCRE11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DB1313</w:t>
            </w:r>
          </w:p>
        </w:tc>
        <w:tc>
          <w:tcPr>
            <w:tcW w:w="6520" w:type="dxa"/>
            <w:vAlign w:val="bottom"/>
          </w:tcPr>
          <w:p>
            <w:pPr>
              <w:ind w:left="80"/>
              <w:spacing w:after="0"/>
              <w:rPr>
                <w:sz w:val="20"/>
                <w:szCs w:val="20"/>
                <w:color w:val="auto"/>
              </w:rPr>
            </w:pPr>
            <w:r>
              <w:rPr>
                <w:rFonts w:ascii="Arial" w:cs="Arial" w:eastAsia="Arial" w:hAnsi="Arial"/>
                <w:sz w:val="18"/>
                <w:szCs w:val="18"/>
                <w:color w:val="auto"/>
              </w:rPr>
              <w:t>COMM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rPr>
              <w:t>2013-LC13</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DB133P</w:t>
            </w:r>
          </w:p>
        </w:tc>
        <w:tc>
          <w:tcPr>
            <w:tcW w:w="6520" w:type="dxa"/>
            <w:vAlign w:val="bottom"/>
          </w:tcPr>
          <w:p>
            <w:pPr>
              <w:ind w:left="80"/>
              <w:spacing w:after="0"/>
              <w:rPr>
                <w:sz w:val="20"/>
                <w:szCs w:val="20"/>
                <w:color w:val="auto"/>
              </w:rPr>
            </w:pPr>
            <w:r>
              <w:rPr>
                <w:rFonts w:ascii="Arial" w:cs="Arial" w:eastAsia="Arial" w:hAnsi="Arial"/>
                <w:sz w:val="18"/>
                <w:szCs w:val="18"/>
                <w:color w:val="auto"/>
              </w:rPr>
              <w:t>COMM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rPr>
              <w:t>2013-300P</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DB13BW</w:t>
            </w:r>
          </w:p>
        </w:tc>
        <w:tc>
          <w:tcPr>
            <w:tcW w:w="6520" w:type="dxa"/>
            <w:vAlign w:val="bottom"/>
          </w:tcPr>
          <w:p>
            <w:pPr>
              <w:ind w:left="80"/>
              <w:spacing w:after="0"/>
              <w:rPr>
                <w:sz w:val="20"/>
                <w:szCs w:val="20"/>
                <w:color w:val="auto"/>
              </w:rPr>
            </w:pPr>
            <w:r>
              <w:rPr>
                <w:rFonts w:ascii="Arial" w:cs="Arial" w:eastAsia="Arial" w:hAnsi="Arial"/>
                <w:sz w:val="18"/>
                <w:szCs w:val="18"/>
                <w:color w:val="auto"/>
              </w:rPr>
              <w:t>BWAY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rPr>
              <w:t>2013-1515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DB13C6</w:t>
            </w:r>
          </w:p>
        </w:tc>
        <w:tc>
          <w:tcPr>
            <w:tcW w:w="6520" w:type="dxa"/>
            <w:vAlign w:val="bottom"/>
          </w:tcPr>
          <w:p>
            <w:pPr>
              <w:ind w:left="80"/>
              <w:spacing w:after="0"/>
              <w:rPr>
                <w:sz w:val="20"/>
                <w:szCs w:val="20"/>
                <w:color w:val="auto"/>
              </w:rPr>
            </w:pPr>
            <w:r>
              <w:rPr>
                <w:rFonts w:ascii="Arial" w:cs="Arial" w:eastAsia="Arial" w:hAnsi="Arial"/>
                <w:sz w:val="18"/>
                <w:szCs w:val="18"/>
                <w:color w:val="auto"/>
              </w:rPr>
              <w:t>COMM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w w:val="98"/>
              </w:rPr>
              <w:t>2013-CCRE6</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DB13C8</w:t>
            </w:r>
          </w:p>
        </w:tc>
        <w:tc>
          <w:tcPr>
            <w:tcW w:w="6520" w:type="dxa"/>
            <w:vAlign w:val="bottom"/>
          </w:tcPr>
          <w:p>
            <w:pPr>
              <w:ind w:left="80"/>
              <w:spacing w:after="0"/>
              <w:rPr>
                <w:sz w:val="20"/>
                <w:szCs w:val="20"/>
                <w:color w:val="auto"/>
              </w:rPr>
            </w:pPr>
            <w:r>
              <w:rPr>
                <w:rFonts w:ascii="Arial" w:cs="Arial" w:eastAsia="Arial" w:hAnsi="Arial"/>
                <w:sz w:val="18"/>
                <w:szCs w:val="18"/>
                <w:color w:val="auto"/>
              </w:rPr>
              <w:t>COMM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w w:val="98"/>
              </w:rPr>
              <w:t>2013-CCRE8</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DB13C9</w:t>
            </w:r>
          </w:p>
        </w:tc>
        <w:tc>
          <w:tcPr>
            <w:tcW w:w="6520" w:type="dxa"/>
            <w:vAlign w:val="bottom"/>
          </w:tcPr>
          <w:p>
            <w:pPr>
              <w:ind w:left="80"/>
              <w:spacing w:after="0"/>
              <w:rPr>
                <w:sz w:val="20"/>
                <w:szCs w:val="20"/>
                <w:color w:val="auto"/>
              </w:rPr>
            </w:pPr>
            <w:r>
              <w:rPr>
                <w:rFonts w:ascii="Arial" w:cs="Arial" w:eastAsia="Arial" w:hAnsi="Arial"/>
                <w:sz w:val="18"/>
                <w:szCs w:val="18"/>
                <w:color w:val="auto"/>
              </w:rPr>
              <w:t>COMM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w w:val="98"/>
              </w:rPr>
              <w:t>2013-CCRE9</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DB13CC</w:t>
            </w:r>
          </w:p>
        </w:tc>
        <w:tc>
          <w:tcPr>
            <w:tcW w:w="6520" w:type="dxa"/>
            <w:vAlign w:val="bottom"/>
          </w:tcPr>
          <w:p>
            <w:pPr>
              <w:ind w:left="80"/>
              <w:spacing w:after="0"/>
              <w:rPr>
                <w:sz w:val="20"/>
                <w:szCs w:val="20"/>
                <w:color w:val="auto"/>
              </w:rPr>
            </w:pPr>
            <w:r>
              <w:rPr>
                <w:rFonts w:ascii="Arial" w:cs="Arial" w:eastAsia="Arial" w:hAnsi="Arial"/>
                <w:sz w:val="18"/>
                <w:szCs w:val="18"/>
                <w:color w:val="auto"/>
              </w:rPr>
              <w:t>COMM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w w:val="90"/>
              </w:rPr>
              <w:t>2013-CCRE13</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DB13SF</w:t>
            </w:r>
          </w:p>
        </w:tc>
        <w:tc>
          <w:tcPr>
            <w:tcW w:w="6520" w:type="dxa"/>
            <w:vAlign w:val="bottom"/>
          </w:tcPr>
          <w:p>
            <w:pPr>
              <w:ind w:left="80"/>
              <w:spacing w:after="0"/>
              <w:rPr>
                <w:sz w:val="20"/>
                <w:szCs w:val="20"/>
                <w:color w:val="auto"/>
              </w:rPr>
            </w:pPr>
            <w:r>
              <w:rPr>
                <w:rFonts w:ascii="Arial" w:cs="Arial" w:eastAsia="Arial" w:hAnsi="Arial"/>
                <w:sz w:val="18"/>
                <w:szCs w:val="18"/>
                <w:color w:val="auto"/>
              </w:rPr>
              <w:t>COMM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rPr>
              <w:t>2013-SFS</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DB1414</w:t>
            </w:r>
          </w:p>
        </w:tc>
        <w:tc>
          <w:tcPr>
            <w:tcW w:w="6520" w:type="dxa"/>
            <w:vAlign w:val="bottom"/>
          </w:tcPr>
          <w:p>
            <w:pPr>
              <w:ind w:left="80"/>
              <w:spacing w:after="0"/>
              <w:rPr>
                <w:sz w:val="20"/>
                <w:szCs w:val="20"/>
                <w:color w:val="auto"/>
              </w:rPr>
            </w:pPr>
            <w:r>
              <w:rPr>
                <w:rFonts w:ascii="Arial" w:cs="Arial" w:eastAsia="Arial" w:hAnsi="Arial"/>
                <w:sz w:val="18"/>
                <w:szCs w:val="18"/>
                <w:color w:val="auto"/>
              </w:rPr>
              <w:t>COMM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w w:val="90"/>
              </w:rPr>
              <w:t>2014-CCRE14</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DB1417</w:t>
            </w:r>
          </w:p>
        </w:tc>
        <w:tc>
          <w:tcPr>
            <w:tcW w:w="6520" w:type="dxa"/>
            <w:vAlign w:val="bottom"/>
          </w:tcPr>
          <w:p>
            <w:pPr>
              <w:ind w:left="80"/>
              <w:spacing w:after="0"/>
              <w:rPr>
                <w:sz w:val="20"/>
                <w:szCs w:val="20"/>
                <w:color w:val="auto"/>
              </w:rPr>
            </w:pPr>
            <w:r>
              <w:rPr>
                <w:rFonts w:ascii="Arial" w:cs="Arial" w:eastAsia="Arial" w:hAnsi="Arial"/>
                <w:sz w:val="18"/>
                <w:szCs w:val="18"/>
                <w:color w:val="auto"/>
              </w:rPr>
              <w:t>COMM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w w:val="90"/>
              </w:rPr>
              <w:t>2014-CCRE17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DB14AR</w:t>
            </w:r>
          </w:p>
        </w:tc>
        <w:tc>
          <w:tcPr>
            <w:tcW w:w="6520" w:type="dxa"/>
            <w:vAlign w:val="bottom"/>
          </w:tcPr>
          <w:p>
            <w:pPr>
              <w:ind w:left="80"/>
              <w:spacing w:after="0"/>
              <w:rPr>
                <w:sz w:val="20"/>
                <w:szCs w:val="20"/>
                <w:color w:val="auto"/>
              </w:rPr>
            </w:pPr>
            <w:r>
              <w:rPr>
                <w:rFonts w:ascii="Arial" w:cs="Arial" w:eastAsia="Arial" w:hAnsi="Arial"/>
                <w:sz w:val="18"/>
                <w:szCs w:val="18"/>
                <w:color w:val="auto"/>
              </w:rPr>
              <w:t>DBCCRE</w:t>
            </w:r>
          </w:p>
        </w:tc>
        <w:tc>
          <w:tcPr>
            <w:tcW w:w="3340" w:type="dxa"/>
            <w:vAlign w:val="bottom"/>
          </w:tcPr>
          <w:p>
            <w:pPr>
              <w:ind w:left="2260"/>
              <w:spacing w:after="0"/>
              <w:rPr>
                <w:sz w:val="20"/>
                <w:szCs w:val="20"/>
                <w:color w:val="auto"/>
              </w:rPr>
            </w:pPr>
            <w:r>
              <w:rPr>
                <w:rFonts w:ascii="Arial" w:cs="Arial" w:eastAsia="Arial" w:hAnsi="Arial"/>
                <w:sz w:val="18"/>
                <w:szCs w:val="18"/>
                <w:color w:val="auto"/>
              </w:rPr>
              <w:t>2014-ARCP</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DB14U2</w:t>
            </w:r>
          </w:p>
        </w:tc>
        <w:tc>
          <w:tcPr>
            <w:tcW w:w="6520" w:type="dxa"/>
            <w:vAlign w:val="bottom"/>
          </w:tcPr>
          <w:p>
            <w:pPr>
              <w:ind w:left="80"/>
              <w:spacing w:after="0"/>
              <w:rPr>
                <w:sz w:val="20"/>
                <w:szCs w:val="20"/>
                <w:color w:val="auto"/>
              </w:rPr>
            </w:pPr>
            <w:r>
              <w:rPr>
                <w:rFonts w:ascii="Arial" w:cs="Arial" w:eastAsia="Arial" w:hAnsi="Arial"/>
                <w:sz w:val="18"/>
                <w:szCs w:val="18"/>
                <w:color w:val="auto"/>
              </w:rPr>
              <w:t>COMM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rPr>
              <w:t>2014-UBS2</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DB14U4</w:t>
            </w:r>
          </w:p>
        </w:tc>
        <w:tc>
          <w:tcPr>
            <w:tcW w:w="6520" w:type="dxa"/>
            <w:vAlign w:val="bottom"/>
          </w:tcPr>
          <w:p>
            <w:pPr>
              <w:ind w:left="80"/>
              <w:spacing w:after="0"/>
              <w:rPr>
                <w:sz w:val="20"/>
                <w:szCs w:val="20"/>
                <w:color w:val="auto"/>
              </w:rPr>
            </w:pPr>
            <w:r>
              <w:rPr>
                <w:rFonts w:ascii="Arial" w:cs="Arial" w:eastAsia="Arial" w:hAnsi="Arial"/>
                <w:sz w:val="18"/>
                <w:szCs w:val="18"/>
                <w:color w:val="auto"/>
              </w:rPr>
              <w:t>COMM Mortgage Trust</w:t>
            </w:r>
          </w:p>
        </w:tc>
        <w:tc>
          <w:tcPr>
            <w:tcW w:w="3340" w:type="dxa"/>
            <w:vAlign w:val="bottom"/>
          </w:tcPr>
          <w:p>
            <w:pPr>
              <w:ind w:left="2260"/>
              <w:spacing w:after="0"/>
              <w:rPr>
                <w:sz w:val="20"/>
                <w:szCs w:val="20"/>
                <w:color w:val="auto"/>
              </w:rPr>
            </w:pPr>
            <w:r>
              <w:rPr>
                <w:rFonts w:ascii="Arial" w:cs="Arial" w:eastAsia="Arial" w:hAnsi="Arial"/>
                <w:sz w:val="18"/>
                <w:szCs w:val="18"/>
                <w:color w:val="auto"/>
              </w:rPr>
              <w:t>2014-UBS4</w:t>
            </w:r>
          </w:p>
        </w:tc>
      </w:tr>
    </w:tbl>
    <w:p>
      <w:pPr>
        <w:ind w:left="2260"/>
        <w:spacing w:after="0"/>
        <w:rPr>
          <w:sz w:val="20"/>
          <w:szCs w:val="20"/>
          <w:color w:val="auto"/>
        </w:rPr>
        <w:sectPr>
          <w:pgSz w:w="11900" w:h="16838" w:orient="portrait"/>
          <w:cols w:equalWidth="0" w:num="1">
            <w:col w:w="10660"/>
          </w:cols>
          <w:pgMar w:left="440" w:top="274" w:right="7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0" w:name="page21"/>
    <w:bookmarkEnd w:id="20"/>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DB1521</w:t>
            </w:r>
          </w:p>
        </w:tc>
        <w:tc>
          <w:tcPr>
            <w:tcW w:w="6140" w:type="dxa"/>
            <w:vAlign w:val="bottom"/>
          </w:tcPr>
          <w:p>
            <w:pPr>
              <w:ind w:left="100"/>
              <w:spacing w:after="0"/>
              <w:rPr>
                <w:sz w:val="20"/>
                <w:szCs w:val="20"/>
                <w:color w:val="auto"/>
              </w:rPr>
            </w:pPr>
            <w:r>
              <w:rPr>
                <w:rFonts w:ascii="Arial" w:cs="Arial" w:eastAsia="Arial" w:hAnsi="Arial"/>
                <w:sz w:val="18"/>
                <w:szCs w:val="18"/>
                <w:color w:val="auto"/>
              </w:rPr>
              <w:t>COMM Mortgage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2015-LC21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DB1522</w:t>
            </w:r>
          </w:p>
        </w:tc>
        <w:tc>
          <w:tcPr>
            <w:tcW w:w="6140" w:type="dxa"/>
            <w:vAlign w:val="bottom"/>
          </w:tcPr>
          <w:p>
            <w:pPr>
              <w:ind w:left="100"/>
              <w:spacing w:after="0"/>
              <w:rPr>
                <w:sz w:val="20"/>
                <w:szCs w:val="20"/>
                <w:color w:val="auto"/>
              </w:rPr>
            </w:pPr>
            <w:r>
              <w:rPr>
                <w:rFonts w:ascii="Arial" w:cs="Arial" w:eastAsia="Arial" w:hAnsi="Arial"/>
                <w:sz w:val="18"/>
                <w:szCs w:val="18"/>
                <w:color w:val="auto"/>
              </w:rPr>
              <w:t>COMM Mortgage Trust</w:t>
            </w:r>
          </w:p>
        </w:tc>
        <w:tc>
          <w:tcPr>
            <w:tcW w:w="3740" w:type="dxa"/>
            <w:vAlign w:val="bottom"/>
          </w:tcPr>
          <w:p>
            <w:pPr>
              <w:ind w:left="2660"/>
              <w:spacing w:after="0"/>
              <w:rPr>
                <w:sz w:val="20"/>
                <w:szCs w:val="20"/>
                <w:color w:val="auto"/>
              </w:rPr>
            </w:pPr>
            <w:r>
              <w:rPr>
                <w:rFonts w:ascii="Arial" w:cs="Arial" w:eastAsia="Arial" w:hAnsi="Arial"/>
                <w:sz w:val="18"/>
                <w:szCs w:val="18"/>
                <w:color w:val="auto"/>
                <w:w w:val="90"/>
              </w:rPr>
              <w:t>2015-CCRE22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DB1525</w:t>
            </w:r>
          </w:p>
        </w:tc>
        <w:tc>
          <w:tcPr>
            <w:tcW w:w="6140" w:type="dxa"/>
            <w:vAlign w:val="bottom"/>
          </w:tcPr>
          <w:p>
            <w:pPr>
              <w:ind w:left="100"/>
              <w:spacing w:after="0"/>
              <w:rPr>
                <w:sz w:val="20"/>
                <w:szCs w:val="20"/>
                <w:color w:val="auto"/>
              </w:rPr>
            </w:pPr>
            <w:r>
              <w:rPr>
                <w:rFonts w:ascii="Arial" w:cs="Arial" w:eastAsia="Arial" w:hAnsi="Arial"/>
                <w:sz w:val="18"/>
                <w:szCs w:val="18"/>
                <w:color w:val="auto"/>
              </w:rPr>
              <w:t>COMM Mortgage Trust</w:t>
            </w:r>
          </w:p>
        </w:tc>
        <w:tc>
          <w:tcPr>
            <w:tcW w:w="3740" w:type="dxa"/>
            <w:vAlign w:val="bottom"/>
          </w:tcPr>
          <w:p>
            <w:pPr>
              <w:ind w:left="2660"/>
              <w:spacing w:after="0"/>
              <w:rPr>
                <w:sz w:val="20"/>
                <w:szCs w:val="20"/>
                <w:color w:val="auto"/>
              </w:rPr>
            </w:pPr>
            <w:r>
              <w:rPr>
                <w:rFonts w:ascii="Arial" w:cs="Arial" w:eastAsia="Arial" w:hAnsi="Arial"/>
                <w:sz w:val="18"/>
                <w:szCs w:val="18"/>
                <w:color w:val="auto"/>
                <w:w w:val="90"/>
              </w:rPr>
              <w:t>2015-CCRE25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DB15LC</w:t>
            </w:r>
          </w:p>
        </w:tc>
        <w:tc>
          <w:tcPr>
            <w:tcW w:w="6140" w:type="dxa"/>
            <w:vAlign w:val="bottom"/>
          </w:tcPr>
          <w:p>
            <w:pPr>
              <w:ind w:left="100"/>
              <w:spacing w:after="0"/>
              <w:rPr>
                <w:sz w:val="20"/>
                <w:szCs w:val="20"/>
                <w:color w:val="auto"/>
              </w:rPr>
            </w:pPr>
            <w:r>
              <w:rPr>
                <w:rFonts w:ascii="Arial" w:cs="Arial" w:eastAsia="Arial" w:hAnsi="Arial"/>
                <w:sz w:val="18"/>
                <w:szCs w:val="18"/>
                <w:color w:val="auto"/>
              </w:rPr>
              <w:t>DBWF</w:t>
            </w:r>
          </w:p>
        </w:tc>
        <w:tc>
          <w:tcPr>
            <w:tcW w:w="3740" w:type="dxa"/>
            <w:vAlign w:val="bottom"/>
          </w:tcPr>
          <w:p>
            <w:pPr>
              <w:ind w:left="2660"/>
              <w:spacing w:after="0"/>
              <w:rPr>
                <w:sz w:val="20"/>
                <w:szCs w:val="20"/>
                <w:color w:val="auto"/>
              </w:rPr>
            </w:pPr>
            <w:r>
              <w:rPr>
                <w:rFonts w:ascii="Arial" w:cs="Arial" w:eastAsia="Arial" w:hAnsi="Arial"/>
                <w:sz w:val="18"/>
                <w:szCs w:val="18"/>
                <w:color w:val="auto"/>
              </w:rPr>
              <w:t>2015-LCM</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DB1678</w:t>
            </w:r>
          </w:p>
        </w:tc>
        <w:tc>
          <w:tcPr>
            <w:tcW w:w="6140" w:type="dxa"/>
            <w:vAlign w:val="bottom"/>
          </w:tcPr>
          <w:p>
            <w:pPr>
              <w:ind w:left="100"/>
              <w:spacing w:after="0"/>
              <w:rPr>
                <w:sz w:val="20"/>
                <w:szCs w:val="20"/>
                <w:color w:val="auto"/>
              </w:rPr>
            </w:pPr>
            <w:r>
              <w:rPr>
                <w:rFonts w:ascii="Arial" w:cs="Arial" w:eastAsia="Arial" w:hAnsi="Arial"/>
                <w:sz w:val="18"/>
                <w:szCs w:val="18"/>
                <w:color w:val="auto"/>
              </w:rPr>
              <w:t>COMM Mortgage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2016-787S</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DB1685</w:t>
            </w:r>
          </w:p>
        </w:tc>
        <w:tc>
          <w:tcPr>
            <w:tcW w:w="6140" w:type="dxa"/>
            <w:vAlign w:val="bottom"/>
          </w:tcPr>
          <w:p>
            <w:pPr>
              <w:ind w:left="100"/>
              <w:spacing w:after="0"/>
              <w:rPr>
                <w:sz w:val="20"/>
                <w:szCs w:val="20"/>
                <w:color w:val="auto"/>
              </w:rPr>
            </w:pPr>
            <w:r>
              <w:rPr>
                <w:rFonts w:ascii="Arial" w:cs="Arial" w:eastAsia="Arial" w:hAnsi="Arial"/>
                <w:sz w:val="18"/>
                <w:szCs w:val="18"/>
                <w:color w:val="auto"/>
              </w:rPr>
              <w:t>DBWF</w:t>
            </w:r>
          </w:p>
        </w:tc>
        <w:tc>
          <w:tcPr>
            <w:tcW w:w="3740" w:type="dxa"/>
            <w:vAlign w:val="bottom"/>
          </w:tcPr>
          <w:p>
            <w:pPr>
              <w:ind w:left="2660"/>
              <w:spacing w:after="0"/>
              <w:rPr>
                <w:sz w:val="20"/>
                <w:szCs w:val="20"/>
                <w:color w:val="auto"/>
              </w:rPr>
            </w:pPr>
            <w:r>
              <w:rPr>
                <w:rFonts w:ascii="Arial" w:cs="Arial" w:eastAsia="Arial" w:hAnsi="Arial"/>
                <w:sz w:val="18"/>
                <w:szCs w:val="18"/>
                <w:color w:val="auto"/>
              </w:rPr>
              <w:t>2016-85T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DB16D2</w:t>
            </w:r>
          </w:p>
        </w:tc>
        <w:tc>
          <w:tcPr>
            <w:tcW w:w="6140" w:type="dxa"/>
            <w:vAlign w:val="bottom"/>
          </w:tcPr>
          <w:p>
            <w:pPr>
              <w:ind w:left="100"/>
              <w:spacing w:after="0"/>
              <w:rPr>
                <w:sz w:val="20"/>
                <w:szCs w:val="20"/>
                <w:color w:val="auto"/>
              </w:rPr>
            </w:pPr>
            <w:r>
              <w:rPr>
                <w:rFonts w:ascii="Arial" w:cs="Arial" w:eastAsia="Arial" w:hAnsi="Arial"/>
                <w:sz w:val="18"/>
                <w:szCs w:val="18"/>
                <w:color w:val="auto"/>
              </w:rPr>
              <w:t>COMM Mortgage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2016-DC2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DB16SF</w:t>
            </w:r>
          </w:p>
        </w:tc>
        <w:tc>
          <w:tcPr>
            <w:tcW w:w="6140" w:type="dxa"/>
            <w:vAlign w:val="bottom"/>
          </w:tcPr>
          <w:p>
            <w:pPr>
              <w:ind w:left="100"/>
              <w:spacing w:after="0"/>
              <w:rPr>
                <w:sz w:val="20"/>
                <w:szCs w:val="20"/>
                <w:color w:val="auto"/>
              </w:rPr>
            </w:pPr>
            <w:r>
              <w:rPr>
                <w:rFonts w:ascii="Arial" w:cs="Arial" w:eastAsia="Arial" w:hAnsi="Arial"/>
                <w:sz w:val="18"/>
                <w:szCs w:val="18"/>
                <w:color w:val="auto"/>
              </w:rPr>
              <w:t>DBJPM Mortgage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2016-SFC</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FF0603</w:t>
            </w:r>
          </w:p>
        </w:tc>
        <w:tc>
          <w:tcPr>
            <w:tcW w:w="6140" w:type="dxa"/>
            <w:vAlign w:val="bottom"/>
          </w:tcPr>
          <w:p>
            <w:pPr>
              <w:ind w:left="100"/>
              <w:spacing w:after="0"/>
              <w:rPr>
                <w:sz w:val="20"/>
                <w:szCs w:val="20"/>
                <w:color w:val="auto"/>
              </w:rPr>
            </w:pPr>
            <w:r>
              <w:rPr>
                <w:rFonts w:ascii="Arial" w:cs="Arial" w:eastAsia="Arial" w:hAnsi="Arial"/>
                <w:sz w:val="18"/>
                <w:szCs w:val="18"/>
                <w:color w:val="auto"/>
              </w:rPr>
              <w:t>Goldman / First Franklin</w:t>
            </w:r>
          </w:p>
        </w:tc>
        <w:tc>
          <w:tcPr>
            <w:tcW w:w="3740" w:type="dxa"/>
            <w:vAlign w:val="bottom"/>
          </w:tcPr>
          <w:p>
            <w:pPr>
              <w:ind w:left="2660"/>
              <w:spacing w:after="0"/>
              <w:rPr>
                <w:sz w:val="20"/>
                <w:szCs w:val="20"/>
                <w:color w:val="auto"/>
              </w:rPr>
            </w:pPr>
            <w:r>
              <w:rPr>
                <w:rFonts w:ascii="Arial" w:cs="Arial" w:eastAsia="Arial" w:hAnsi="Arial"/>
                <w:sz w:val="18"/>
                <w:szCs w:val="18"/>
                <w:color w:val="auto"/>
              </w:rPr>
              <w:t>2006-FF3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FF0604</w:t>
            </w:r>
          </w:p>
        </w:tc>
        <w:tc>
          <w:tcPr>
            <w:tcW w:w="6140" w:type="dxa"/>
            <w:vAlign w:val="bottom"/>
          </w:tcPr>
          <w:p>
            <w:pPr>
              <w:ind w:left="100"/>
              <w:spacing w:after="0"/>
              <w:rPr>
                <w:sz w:val="20"/>
                <w:szCs w:val="20"/>
                <w:color w:val="auto"/>
              </w:rPr>
            </w:pPr>
            <w:r>
              <w:rPr>
                <w:rFonts w:ascii="Arial" w:cs="Arial" w:eastAsia="Arial" w:hAnsi="Arial"/>
                <w:sz w:val="18"/>
                <w:szCs w:val="18"/>
                <w:color w:val="auto"/>
              </w:rPr>
              <w:t>Goldman / FFMLT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2006-FF4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FF0606</w:t>
            </w:r>
          </w:p>
        </w:tc>
        <w:tc>
          <w:tcPr>
            <w:tcW w:w="6140" w:type="dxa"/>
            <w:vAlign w:val="bottom"/>
          </w:tcPr>
          <w:p>
            <w:pPr>
              <w:ind w:left="100"/>
              <w:spacing w:after="0"/>
              <w:rPr>
                <w:sz w:val="20"/>
                <w:szCs w:val="20"/>
                <w:color w:val="auto"/>
              </w:rPr>
            </w:pPr>
            <w:r>
              <w:rPr>
                <w:rFonts w:ascii="Arial" w:cs="Arial" w:eastAsia="Arial" w:hAnsi="Arial"/>
                <w:sz w:val="18"/>
                <w:szCs w:val="18"/>
                <w:color w:val="auto"/>
              </w:rPr>
              <w:t>Goldman / FFMLT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2006-FF6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FF0613</w:t>
            </w:r>
          </w:p>
        </w:tc>
        <w:tc>
          <w:tcPr>
            <w:tcW w:w="6140" w:type="dxa"/>
            <w:vAlign w:val="bottom"/>
          </w:tcPr>
          <w:p>
            <w:pPr>
              <w:ind w:left="100"/>
              <w:spacing w:after="0"/>
              <w:rPr>
                <w:sz w:val="20"/>
                <w:szCs w:val="20"/>
                <w:color w:val="auto"/>
              </w:rPr>
            </w:pPr>
            <w:r>
              <w:rPr>
                <w:rFonts w:ascii="Arial" w:cs="Arial" w:eastAsia="Arial" w:hAnsi="Arial"/>
                <w:sz w:val="18"/>
                <w:szCs w:val="18"/>
                <w:color w:val="auto"/>
              </w:rPr>
              <w:t>FFMLT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2006-FF13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FF06F1</w:t>
            </w:r>
          </w:p>
        </w:tc>
        <w:tc>
          <w:tcPr>
            <w:tcW w:w="6140" w:type="dxa"/>
            <w:vAlign w:val="bottom"/>
          </w:tcPr>
          <w:p>
            <w:pPr>
              <w:ind w:left="100"/>
              <w:spacing w:after="0"/>
              <w:rPr>
                <w:sz w:val="20"/>
                <w:szCs w:val="20"/>
                <w:color w:val="auto"/>
              </w:rPr>
            </w:pPr>
            <w:r>
              <w:rPr>
                <w:rFonts w:ascii="Arial" w:cs="Arial" w:eastAsia="Arial" w:hAnsi="Arial"/>
                <w:sz w:val="18"/>
                <w:szCs w:val="18"/>
                <w:color w:val="auto"/>
              </w:rPr>
              <w:t>HSBC / First Franklin</w:t>
            </w:r>
          </w:p>
        </w:tc>
        <w:tc>
          <w:tcPr>
            <w:tcW w:w="3740" w:type="dxa"/>
            <w:vAlign w:val="bottom"/>
          </w:tcPr>
          <w:p>
            <w:pPr>
              <w:ind w:left="2660"/>
              <w:spacing w:after="0"/>
              <w:rPr>
                <w:sz w:val="20"/>
                <w:szCs w:val="20"/>
                <w:color w:val="auto"/>
              </w:rPr>
            </w:pPr>
            <w:r>
              <w:rPr>
                <w:rFonts w:ascii="Arial" w:cs="Arial" w:eastAsia="Arial" w:hAnsi="Arial"/>
                <w:sz w:val="18"/>
                <w:szCs w:val="18"/>
                <w:color w:val="auto"/>
              </w:rPr>
              <w:t>2006-FF1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FF06F5</w:t>
            </w:r>
          </w:p>
        </w:tc>
        <w:tc>
          <w:tcPr>
            <w:tcW w:w="6140" w:type="dxa"/>
            <w:vAlign w:val="bottom"/>
          </w:tcPr>
          <w:p>
            <w:pPr>
              <w:ind w:left="100"/>
              <w:spacing w:after="0"/>
              <w:rPr>
                <w:sz w:val="20"/>
                <w:szCs w:val="20"/>
                <w:color w:val="auto"/>
              </w:rPr>
            </w:pPr>
            <w:r>
              <w:rPr>
                <w:rFonts w:ascii="Arial" w:cs="Arial" w:eastAsia="Arial" w:hAnsi="Arial"/>
                <w:sz w:val="18"/>
                <w:szCs w:val="18"/>
                <w:color w:val="auto"/>
              </w:rPr>
              <w:t>HSBC / FFMLT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2006-FF5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FF06F7</w:t>
            </w:r>
          </w:p>
        </w:tc>
        <w:tc>
          <w:tcPr>
            <w:tcW w:w="6140" w:type="dxa"/>
            <w:vAlign w:val="bottom"/>
          </w:tcPr>
          <w:p>
            <w:pPr>
              <w:ind w:left="100"/>
              <w:spacing w:after="0"/>
              <w:rPr>
                <w:sz w:val="20"/>
                <w:szCs w:val="20"/>
                <w:color w:val="auto"/>
              </w:rPr>
            </w:pPr>
            <w:r>
              <w:rPr>
                <w:rFonts w:ascii="Arial" w:cs="Arial" w:eastAsia="Arial" w:hAnsi="Arial"/>
                <w:sz w:val="18"/>
                <w:szCs w:val="18"/>
                <w:color w:val="auto"/>
              </w:rPr>
              <w:t>HSBC / FFMLT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2006-FF7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FF06FB</w:t>
            </w:r>
          </w:p>
        </w:tc>
        <w:tc>
          <w:tcPr>
            <w:tcW w:w="6140" w:type="dxa"/>
            <w:vAlign w:val="bottom"/>
          </w:tcPr>
          <w:p>
            <w:pPr>
              <w:ind w:left="100"/>
              <w:spacing w:after="0"/>
              <w:rPr>
                <w:sz w:val="20"/>
                <w:szCs w:val="20"/>
                <w:color w:val="auto"/>
              </w:rPr>
            </w:pPr>
            <w:r>
              <w:rPr>
                <w:rFonts w:ascii="Arial" w:cs="Arial" w:eastAsia="Arial" w:hAnsi="Arial"/>
                <w:sz w:val="18"/>
                <w:szCs w:val="18"/>
                <w:color w:val="auto"/>
              </w:rPr>
              <w:t>HSBC / First Franklin</w:t>
            </w:r>
          </w:p>
        </w:tc>
        <w:tc>
          <w:tcPr>
            <w:tcW w:w="3740" w:type="dxa"/>
            <w:vAlign w:val="bottom"/>
          </w:tcPr>
          <w:p>
            <w:pPr>
              <w:ind w:left="2660"/>
              <w:spacing w:after="0"/>
              <w:rPr>
                <w:sz w:val="20"/>
                <w:szCs w:val="20"/>
                <w:color w:val="auto"/>
              </w:rPr>
            </w:pPr>
            <w:r>
              <w:rPr>
                <w:rFonts w:ascii="Arial" w:cs="Arial" w:eastAsia="Arial" w:hAnsi="Arial"/>
                <w:sz w:val="18"/>
                <w:szCs w:val="18"/>
                <w:color w:val="auto"/>
              </w:rPr>
              <w:t>2006-FF11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FF07S1</w:t>
            </w:r>
          </w:p>
        </w:tc>
        <w:tc>
          <w:tcPr>
            <w:tcW w:w="6140" w:type="dxa"/>
            <w:vAlign w:val="bottom"/>
          </w:tcPr>
          <w:p>
            <w:pPr>
              <w:ind w:left="100"/>
              <w:spacing w:after="0"/>
              <w:rPr>
                <w:sz w:val="20"/>
                <w:szCs w:val="20"/>
                <w:color w:val="auto"/>
              </w:rPr>
            </w:pPr>
            <w:r>
              <w:rPr>
                <w:rFonts w:ascii="Arial" w:cs="Arial" w:eastAsia="Arial" w:hAnsi="Arial"/>
                <w:sz w:val="18"/>
                <w:szCs w:val="18"/>
                <w:color w:val="auto"/>
              </w:rPr>
              <w:t>FFMLT</w:t>
            </w:r>
          </w:p>
        </w:tc>
        <w:tc>
          <w:tcPr>
            <w:tcW w:w="3740" w:type="dxa"/>
            <w:vAlign w:val="bottom"/>
          </w:tcPr>
          <w:p>
            <w:pPr>
              <w:ind w:left="2660"/>
              <w:spacing w:after="0"/>
              <w:rPr>
                <w:sz w:val="20"/>
                <w:szCs w:val="20"/>
                <w:color w:val="auto"/>
              </w:rPr>
            </w:pPr>
            <w:r>
              <w:rPr>
                <w:rFonts w:ascii="Arial" w:cs="Arial" w:eastAsia="Arial" w:hAnsi="Arial"/>
                <w:sz w:val="18"/>
                <w:szCs w:val="18"/>
                <w:color w:val="auto"/>
                <w:w w:val="96"/>
              </w:rPr>
              <w:t>2007-FFB-SS</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GC0613</w:t>
            </w:r>
          </w:p>
        </w:tc>
        <w:tc>
          <w:tcPr>
            <w:tcW w:w="6140" w:type="dxa"/>
            <w:vAlign w:val="bottom"/>
          </w:tcPr>
          <w:p>
            <w:pPr>
              <w:ind w:left="100"/>
              <w:spacing w:after="0"/>
              <w:rPr>
                <w:sz w:val="20"/>
                <w:szCs w:val="20"/>
                <w:color w:val="auto"/>
              </w:rPr>
            </w:pPr>
            <w:r>
              <w:rPr>
                <w:rFonts w:ascii="Arial" w:cs="Arial" w:eastAsia="Arial" w:hAnsi="Arial"/>
                <w:sz w:val="18"/>
                <w:szCs w:val="18"/>
                <w:color w:val="auto"/>
              </w:rPr>
              <w:t>Harborview Mortgage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2006-13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GC0614</w:t>
            </w:r>
          </w:p>
        </w:tc>
        <w:tc>
          <w:tcPr>
            <w:tcW w:w="6140" w:type="dxa"/>
            <w:vAlign w:val="bottom"/>
          </w:tcPr>
          <w:p>
            <w:pPr>
              <w:ind w:left="100"/>
              <w:spacing w:after="0"/>
              <w:rPr>
                <w:sz w:val="20"/>
                <w:szCs w:val="20"/>
                <w:color w:val="auto"/>
              </w:rPr>
            </w:pPr>
            <w:r>
              <w:rPr>
                <w:rFonts w:ascii="Arial" w:cs="Arial" w:eastAsia="Arial" w:hAnsi="Arial"/>
                <w:sz w:val="18"/>
                <w:szCs w:val="18"/>
                <w:color w:val="auto"/>
              </w:rPr>
              <w:t>Harborview Mortgage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2006-14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GC06B1</w:t>
            </w:r>
          </w:p>
        </w:tc>
        <w:tc>
          <w:tcPr>
            <w:tcW w:w="6140" w:type="dxa"/>
            <w:vAlign w:val="bottom"/>
          </w:tcPr>
          <w:p>
            <w:pPr>
              <w:ind w:left="100"/>
              <w:spacing w:after="0"/>
              <w:rPr>
                <w:sz w:val="20"/>
                <w:szCs w:val="20"/>
                <w:color w:val="auto"/>
              </w:rPr>
            </w:pPr>
            <w:r>
              <w:rPr>
                <w:rFonts w:ascii="Arial" w:cs="Arial" w:eastAsia="Arial" w:hAnsi="Arial"/>
                <w:sz w:val="18"/>
                <w:szCs w:val="18"/>
                <w:color w:val="auto"/>
              </w:rPr>
              <w:t>Greenwich / Harborview Trust MPCT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2006-BU1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GC06D1</w:t>
            </w:r>
          </w:p>
        </w:tc>
        <w:tc>
          <w:tcPr>
            <w:tcW w:w="6140" w:type="dxa"/>
            <w:vAlign w:val="bottom"/>
          </w:tcPr>
          <w:p>
            <w:pPr>
              <w:ind w:left="100"/>
              <w:spacing w:after="0"/>
              <w:rPr>
                <w:sz w:val="20"/>
                <w:szCs w:val="20"/>
                <w:color w:val="auto"/>
              </w:rPr>
            </w:pPr>
            <w:r>
              <w:rPr>
                <w:rFonts w:ascii="Arial" w:cs="Arial" w:eastAsia="Arial" w:hAnsi="Arial"/>
                <w:sz w:val="18"/>
                <w:szCs w:val="18"/>
                <w:color w:val="auto"/>
              </w:rPr>
              <w:t>Greenwich / DSLA MTGE Pass-Thru Certs</w:t>
            </w:r>
          </w:p>
        </w:tc>
        <w:tc>
          <w:tcPr>
            <w:tcW w:w="3740" w:type="dxa"/>
            <w:vAlign w:val="bottom"/>
          </w:tcPr>
          <w:p>
            <w:pPr>
              <w:ind w:left="2660"/>
              <w:spacing w:after="0"/>
              <w:rPr>
                <w:sz w:val="20"/>
                <w:szCs w:val="20"/>
                <w:color w:val="auto"/>
              </w:rPr>
            </w:pPr>
            <w:r>
              <w:rPr>
                <w:rFonts w:ascii="Arial" w:cs="Arial" w:eastAsia="Arial" w:hAnsi="Arial"/>
                <w:sz w:val="18"/>
                <w:szCs w:val="18"/>
                <w:color w:val="auto"/>
              </w:rPr>
              <w:t>2006-AR1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GC06D2</w:t>
            </w:r>
          </w:p>
        </w:tc>
        <w:tc>
          <w:tcPr>
            <w:tcW w:w="6140" w:type="dxa"/>
            <w:vAlign w:val="bottom"/>
          </w:tcPr>
          <w:p>
            <w:pPr>
              <w:ind w:left="100"/>
              <w:spacing w:after="0"/>
              <w:rPr>
                <w:sz w:val="20"/>
                <w:szCs w:val="20"/>
                <w:color w:val="auto"/>
              </w:rPr>
            </w:pPr>
            <w:r>
              <w:rPr>
                <w:rFonts w:ascii="Arial" w:cs="Arial" w:eastAsia="Arial" w:hAnsi="Arial"/>
                <w:sz w:val="18"/>
                <w:szCs w:val="18"/>
                <w:color w:val="auto"/>
              </w:rPr>
              <w:t>DSLA Mortgage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2006-AR2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GC06E1</w:t>
            </w:r>
          </w:p>
        </w:tc>
        <w:tc>
          <w:tcPr>
            <w:tcW w:w="6140" w:type="dxa"/>
            <w:vAlign w:val="bottom"/>
          </w:tcPr>
          <w:p>
            <w:pPr>
              <w:ind w:left="100"/>
              <w:spacing w:after="0"/>
              <w:rPr>
                <w:sz w:val="20"/>
                <w:szCs w:val="20"/>
                <w:color w:val="auto"/>
              </w:rPr>
            </w:pPr>
            <w:r>
              <w:rPr>
                <w:rFonts w:ascii="Arial" w:cs="Arial" w:eastAsia="Arial" w:hAnsi="Arial"/>
                <w:sz w:val="18"/>
                <w:szCs w:val="18"/>
                <w:color w:val="auto"/>
              </w:rPr>
              <w:t>Soundview Home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2006-EQ1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GC06E2</w:t>
            </w:r>
          </w:p>
        </w:tc>
        <w:tc>
          <w:tcPr>
            <w:tcW w:w="6140" w:type="dxa"/>
            <w:vAlign w:val="bottom"/>
          </w:tcPr>
          <w:p>
            <w:pPr>
              <w:ind w:left="100"/>
              <w:spacing w:after="0"/>
              <w:rPr>
                <w:sz w:val="20"/>
                <w:szCs w:val="20"/>
                <w:color w:val="auto"/>
              </w:rPr>
            </w:pPr>
            <w:r>
              <w:rPr>
                <w:rFonts w:ascii="Arial" w:cs="Arial" w:eastAsia="Arial" w:hAnsi="Arial"/>
                <w:sz w:val="18"/>
                <w:szCs w:val="18"/>
                <w:color w:val="auto"/>
              </w:rPr>
              <w:t>Soundview Home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2006-EQ2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GC06F1</w:t>
            </w:r>
          </w:p>
        </w:tc>
        <w:tc>
          <w:tcPr>
            <w:tcW w:w="6140" w:type="dxa"/>
            <w:vAlign w:val="bottom"/>
          </w:tcPr>
          <w:p>
            <w:pPr>
              <w:ind w:left="100"/>
              <w:spacing w:after="0"/>
              <w:rPr>
                <w:sz w:val="20"/>
                <w:szCs w:val="20"/>
                <w:color w:val="auto"/>
              </w:rPr>
            </w:pPr>
            <w:r>
              <w:rPr>
                <w:rFonts w:ascii="Arial" w:cs="Arial" w:eastAsia="Arial" w:hAnsi="Arial"/>
                <w:sz w:val="18"/>
                <w:szCs w:val="18"/>
                <w:color w:val="auto"/>
              </w:rPr>
              <w:t>Greenwich / Fremont Home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GC06F2</w:t>
            </w:r>
          </w:p>
        </w:tc>
        <w:tc>
          <w:tcPr>
            <w:tcW w:w="6140" w:type="dxa"/>
            <w:vAlign w:val="bottom"/>
          </w:tcPr>
          <w:p>
            <w:pPr>
              <w:ind w:left="100"/>
              <w:spacing w:after="0"/>
              <w:rPr>
                <w:sz w:val="20"/>
                <w:szCs w:val="20"/>
                <w:color w:val="auto"/>
              </w:rPr>
            </w:pPr>
            <w:r>
              <w:rPr>
                <w:rFonts w:ascii="Arial" w:cs="Arial" w:eastAsia="Arial" w:hAnsi="Arial"/>
                <w:sz w:val="18"/>
                <w:szCs w:val="18"/>
                <w:color w:val="auto"/>
              </w:rPr>
              <w:t>Fremont Home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GC06F3</w:t>
            </w:r>
          </w:p>
        </w:tc>
        <w:tc>
          <w:tcPr>
            <w:tcW w:w="6140" w:type="dxa"/>
            <w:vAlign w:val="bottom"/>
          </w:tcPr>
          <w:p>
            <w:pPr>
              <w:ind w:left="100"/>
              <w:spacing w:after="0"/>
              <w:rPr>
                <w:sz w:val="20"/>
                <w:szCs w:val="20"/>
                <w:color w:val="auto"/>
              </w:rPr>
            </w:pPr>
            <w:r>
              <w:rPr>
                <w:rFonts w:ascii="Arial" w:cs="Arial" w:eastAsia="Arial" w:hAnsi="Arial"/>
                <w:sz w:val="18"/>
                <w:szCs w:val="18"/>
                <w:color w:val="auto"/>
              </w:rPr>
              <w:t>Fremont Home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GC06H2</w:t>
            </w:r>
          </w:p>
        </w:tc>
        <w:tc>
          <w:tcPr>
            <w:tcW w:w="6140" w:type="dxa"/>
            <w:vAlign w:val="bottom"/>
          </w:tcPr>
          <w:p>
            <w:pPr>
              <w:ind w:left="100"/>
              <w:spacing w:after="0"/>
              <w:rPr>
                <w:sz w:val="20"/>
                <w:szCs w:val="20"/>
                <w:color w:val="auto"/>
              </w:rPr>
            </w:pPr>
            <w:r>
              <w:rPr>
                <w:rFonts w:ascii="Arial" w:cs="Arial" w:eastAsia="Arial" w:hAnsi="Arial"/>
                <w:sz w:val="18"/>
                <w:szCs w:val="18"/>
                <w:color w:val="auto"/>
              </w:rPr>
              <w:t>Greenwich / Harborview Trust MPTC</w:t>
            </w:r>
          </w:p>
        </w:tc>
        <w:tc>
          <w:tcPr>
            <w:tcW w:w="3740" w:type="dxa"/>
            <w:vAlign w:val="bottom"/>
          </w:tcPr>
          <w:p>
            <w:pPr>
              <w:ind w:left="2660"/>
              <w:spacing w:after="0"/>
              <w:rPr>
                <w:sz w:val="20"/>
                <w:szCs w:val="20"/>
                <w:color w:val="auto"/>
              </w:rPr>
            </w:pPr>
            <w:r>
              <w:rPr>
                <w:rFonts w:ascii="Arial" w:cs="Arial" w:eastAsia="Arial" w:hAnsi="Arial"/>
                <w:sz w:val="18"/>
                <w:szCs w:val="18"/>
                <w:color w:val="auto"/>
              </w:rPr>
              <w:t>2006-2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GC06H3</w:t>
            </w:r>
          </w:p>
        </w:tc>
        <w:tc>
          <w:tcPr>
            <w:tcW w:w="6140" w:type="dxa"/>
            <w:vAlign w:val="bottom"/>
          </w:tcPr>
          <w:p>
            <w:pPr>
              <w:ind w:left="100"/>
              <w:spacing w:after="0"/>
              <w:rPr>
                <w:sz w:val="20"/>
                <w:szCs w:val="20"/>
                <w:color w:val="auto"/>
              </w:rPr>
            </w:pPr>
            <w:r>
              <w:rPr>
                <w:rFonts w:ascii="Arial" w:cs="Arial" w:eastAsia="Arial" w:hAnsi="Arial"/>
                <w:sz w:val="18"/>
                <w:szCs w:val="18"/>
                <w:color w:val="auto"/>
              </w:rPr>
              <w:t>Greenwich / Harborview Mortgage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GC06H5</w:t>
            </w:r>
          </w:p>
        </w:tc>
        <w:tc>
          <w:tcPr>
            <w:tcW w:w="6140" w:type="dxa"/>
            <w:vAlign w:val="bottom"/>
          </w:tcPr>
          <w:p>
            <w:pPr>
              <w:ind w:left="100"/>
              <w:spacing w:after="0"/>
              <w:rPr>
                <w:sz w:val="20"/>
                <w:szCs w:val="20"/>
                <w:color w:val="auto"/>
              </w:rPr>
            </w:pPr>
            <w:r>
              <w:rPr>
                <w:rFonts w:ascii="Arial" w:cs="Arial" w:eastAsia="Arial" w:hAnsi="Arial"/>
                <w:sz w:val="18"/>
                <w:szCs w:val="18"/>
                <w:color w:val="auto"/>
              </w:rPr>
              <w:t>Greenwich / Harborview</w:t>
            </w:r>
          </w:p>
        </w:tc>
        <w:tc>
          <w:tcPr>
            <w:tcW w:w="3740" w:type="dxa"/>
            <w:vAlign w:val="bottom"/>
          </w:tcPr>
          <w:p>
            <w:pPr>
              <w:ind w:left="2660"/>
              <w:spacing w:after="0"/>
              <w:rPr>
                <w:sz w:val="20"/>
                <w:szCs w:val="20"/>
                <w:color w:val="auto"/>
              </w:rPr>
            </w:pPr>
            <w:r>
              <w:rPr>
                <w:rFonts w:ascii="Arial" w:cs="Arial" w:eastAsia="Arial" w:hAnsi="Arial"/>
                <w:sz w:val="18"/>
                <w:szCs w:val="18"/>
                <w:color w:val="auto"/>
              </w:rPr>
              <w:t>2006-5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GC06H6</w:t>
            </w:r>
          </w:p>
        </w:tc>
        <w:tc>
          <w:tcPr>
            <w:tcW w:w="6140" w:type="dxa"/>
            <w:vAlign w:val="bottom"/>
          </w:tcPr>
          <w:p>
            <w:pPr>
              <w:ind w:left="100"/>
              <w:spacing w:after="0"/>
              <w:rPr>
                <w:sz w:val="20"/>
                <w:szCs w:val="20"/>
                <w:color w:val="auto"/>
              </w:rPr>
            </w:pPr>
            <w:r>
              <w:rPr>
                <w:rFonts w:ascii="Arial" w:cs="Arial" w:eastAsia="Arial" w:hAnsi="Arial"/>
                <w:sz w:val="18"/>
                <w:szCs w:val="18"/>
                <w:color w:val="auto"/>
              </w:rPr>
              <w:t>Greenwich / Harborview</w:t>
            </w:r>
          </w:p>
        </w:tc>
        <w:tc>
          <w:tcPr>
            <w:tcW w:w="3740" w:type="dxa"/>
            <w:vAlign w:val="bottom"/>
          </w:tcPr>
          <w:p>
            <w:pPr>
              <w:ind w:left="2660"/>
              <w:spacing w:after="0"/>
              <w:rPr>
                <w:sz w:val="20"/>
                <w:szCs w:val="20"/>
                <w:color w:val="auto"/>
              </w:rPr>
            </w:pPr>
            <w:r>
              <w:rPr>
                <w:rFonts w:ascii="Arial" w:cs="Arial" w:eastAsia="Arial" w:hAnsi="Arial"/>
                <w:sz w:val="18"/>
                <w:szCs w:val="18"/>
                <w:color w:val="auto"/>
              </w:rPr>
              <w:t>2006-6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GC06H7</w:t>
            </w:r>
          </w:p>
        </w:tc>
        <w:tc>
          <w:tcPr>
            <w:tcW w:w="6140" w:type="dxa"/>
            <w:vAlign w:val="bottom"/>
          </w:tcPr>
          <w:p>
            <w:pPr>
              <w:ind w:left="100"/>
              <w:spacing w:after="0"/>
              <w:rPr>
                <w:sz w:val="20"/>
                <w:szCs w:val="20"/>
                <w:color w:val="auto"/>
              </w:rPr>
            </w:pPr>
            <w:r>
              <w:rPr>
                <w:rFonts w:ascii="Arial" w:cs="Arial" w:eastAsia="Arial" w:hAnsi="Arial"/>
                <w:sz w:val="18"/>
                <w:szCs w:val="18"/>
                <w:color w:val="auto"/>
              </w:rPr>
              <w:t>Greenwich / Harborview Mortgage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GC06H8</w:t>
            </w:r>
          </w:p>
        </w:tc>
        <w:tc>
          <w:tcPr>
            <w:tcW w:w="6140" w:type="dxa"/>
            <w:vAlign w:val="bottom"/>
          </w:tcPr>
          <w:p>
            <w:pPr>
              <w:ind w:left="100"/>
              <w:spacing w:after="0"/>
              <w:rPr>
                <w:sz w:val="20"/>
                <w:szCs w:val="20"/>
                <w:color w:val="auto"/>
              </w:rPr>
            </w:pPr>
            <w:r>
              <w:rPr>
                <w:rFonts w:ascii="Arial" w:cs="Arial" w:eastAsia="Arial" w:hAnsi="Arial"/>
                <w:sz w:val="18"/>
                <w:szCs w:val="18"/>
                <w:color w:val="auto"/>
              </w:rPr>
              <w:t>Greenwich / Harborview Mortgage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GC06H9</w:t>
            </w:r>
          </w:p>
        </w:tc>
        <w:tc>
          <w:tcPr>
            <w:tcW w:w="6140" w:type="dxa"/>
            <w:vAlign w:val="bottom"/>
          </w:tcPr>
          <w:p>
            <w:pPr>
              <w:ind w:left="100"/>
              <w:spacing w:after="0"/>
              <w:rPr>
                <w:sz w:val="20"/>
                <w:szCs w:val="20"/>
                <w:color w:val="auto"/>
              </w:rPr>
            </w:pPr>
            <w:r>
              <w:rPr>
                <w:rFonts w:ascii="Arial" w:cs="Arial" w:eastAsia="Arial" w:hAnsi="Arial"/>
                <w:sz w:val="18"/>
                <w:szCs w:val="18"/>
                <w:color w:val="auto"/>
              </w:rPr>
              <w:t>Harborview Mortgage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GC06O1</w:t>
            </w:r>
          </w:p>
        </w:tc>
        <w:tc>
          <w:tcPr>
            <w:tcW w:w="6140" w:type="dxa"/>
            <w:vAlign w:val="bottom"/>
          </w:tcPr>
          <w:p>
            <w:pPr>
              <w:ind w:left="100"/>
              <w:spacing w:after="0"/>
              <w:rPr>
                <w:sz w:val="20"/>
                <w:szCs w:val="20"/>
                <w:color w:val="auto"/>
              </w:rPr>
            </w:pPr>
            <w:r>
              <w:rPr>
                <w:rFonts w:ascii="Arial" w:cs="Arial" w:eastAsia="Arial" w:hAnsi="Arial"/>
                <w:sz w:val="18"/>
                <w:szCs w:val="18"/>
                <w:color w:val="auto"/>
              </w:rPr>
              <w:t>Greenwich / Soundview Home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2006-OPT1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GC06O2</w:t>
            </w:r>
          </w:p>
        </w:tc>
        <w:tc>
          <w:tcPr>
            <w:tcW w:w="6140" w:type="dxa"/>
            <w:vAlign w:val="bottom"/>
          </w:tcPr>
          <w:p>
            <w:pPr>
              <w:ind w:left="100"/>
              <w:spacing w:after="0"/>
              <w:rPr>
                <w:sz w:val="20"/>
                <w:szCs w:val="20"/>
                <w:color w:val="auto"/>
              </w:rPr>
            </w:pPr>
            <w:r>
              <w:rPr>
                <w:rFonts w:ascii="Arial" w:cs="Arial" w:eastAsia="Arial" w:hAnsi="Arial"/>
                <w:sz w:val="18"/>
                <w:szCs w:val="18"/>
                <w:color w:val="auto"/>
              </w:rPr>
              <w:t>Greenwich / Soundview Home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2006-OPT2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GC06O3</w:t>
            </w:r>
          </w:p>
        </w:tc>
        <w:tc>
          <w:tcPr>
            <w:tcW w:w="6140" w:type="dxa"/>
            <w:vAlign w:val="bottom"/>
          </w:tcPr>
          <w:p>
            <w:pPr>
              <w:ind w:left="100"/>
              <w:spacing w:after="0"/>
              <w:rPr>
                <w:sz w:val="20"/>
                <w:szCs w:val="20"/>
                <w:color w:val="auto"/>
              </w:rPr>
            </w:pPr>
            <w:r>
              <w:rPr>
                <w:rFonts w:ascii="Arial" w:cs="Arial" w:eastAsia="Arial" w:hAnsi="Arial"/>
                <w:sz w:val="18"/>
                <w:szCs w:val="18"/>
                <w:color w:val="auto"/>
              </w:rPr>
              <w:t>Greenwich / Soundview Home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2006-OPT3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GC06O4</w:t>
            </w:r>
          </w:p>
        </w:tc>
        <w:tc>
          <w:tcPr>
            <w:tcW w:w="6140" w:type="dxa"/>
            <w:vAlign w:val="bottom"/>
          </w:tcPr>
          <w:p>
            <w:pPr>
              <w:ind w:left="100"/>
              <w:spacing w:after="0"/>
              <w:rPr>
                <w:sz w:val="20"/>
                <w:szCs w:val="20"/>
                <w:color w:val="auto"/>
              </w:rPr>
            </w:pPr>
            <w:r>
              <w:rPr>
                <w:rFonts w:ascii="Arial" w:cs="Arial" w:eastAsia="Arial" w:hAnsi="Arial"/>
                <w:sz w:val="18"/>
                <w:szCs w:val="18"/>
                <w:color w:val="auto"/>
              </w:rPr>
              <w:t>Greenwich / Soundview Home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2006-OPT4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GC06O5</w:t>
            </w:r>
          </w:p>
        </w:tc>
        <w:tc>
          <w:tcPr>
            <w:tcW w:w="6140" w:type="dxa"/>
            <w:vAlign w:val="bottom"/>
          </w:tcPr>
          <w:p>
            <w:pPr>
              <w:ind w:left="100"/>
              <w:spacing w:after="0"/>
              <w:rPr>
                <w:sz w:val="20"/>
                <w:szCs w:val="20"/>
                <w:color w:val="auto"/>
              </w:rPr>
            </w:pPr>
            <w:r>
              <w:rPr>
                <w:rFonts w:ascii="Arial" w:cs="Arial" w:eastAsia="Arial" w:hAnsi="Arial"/>
                <w:sz w:val="18"/>
                <w:szCs w:val="18"/>
                <w:color w:val="auto"/>
              </w:rPr>
              <w:t>Greenwich / Soundview HEL</w:t>
            </w:r>
          </w:p>
        </w:tc>
        <w:tc>
          <w:tcPr>
            <w:tcW w:w="3740" w:type="dxa"/>
            <w:vAlign w:val="bottom"/>
          </w:tcPr>
          <w:p>
            <w:pPr>
              <w:ind w:left="2660"/>
              <w:spacing w:after="0"/>
              <w:rPr>
                <w:sz w:val="20"/>
                <w:szCs w:val="20"/>
                <w:color w:val="auto"/>
              </w:rPr>
            </w:pPr>
            <w:r>
              <w:rPr>
                <w:rFonts w:ascii="Arial" w:cs="Arial" w:eastAsia="Arial" w:hAnsi="Arial"/>
                <w:sz w:val="18"/>
                <w:szCs w:val="18"/>
                <w:color w:val="auto"/>
              </w:rPr>
              <w:t>2006-OPT5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GC06S1</w:t>
            </w:r>
          </w:p>
        </w:tc>
        <w:tc>
          <w:tcPr>
            <w:tcW w:w="6140" w:type="dxa"/>
            <w:vAlign w:val="bottom"/>
          </w:tcPr>
          <w:p>
            <w:pPr>
              <w:ind w:left="100"/>
              <w:spacing w:after="0"/>
              <w:rPr>
                <w:sz w:val="20"/>
                <w:szCs w:val="20"/>
                <w:color w:val="auto"/>
              </w:rPr>
            </w:pPr>
            <w:r>
              <w:rPr>
                <w:rFonts w:ascii="Arial" w:cs="Arial" w:eastAsia="Arial" w:hAnsi="Arial"/>
                <w:sz w:val="18"/>
                <w:szCs w:val="18"/>
                <w:color w:val="auto"/>
              </w:rPr>
              <w:t>Greenwich / Soundview HEL</w:t>
            </w:r>
          </w:p>
        </w:tc>
        <w:tc>
          <w:tcPr>
            <w:tcW w:w="3740" w:type="dxa"/>
            <w:vAlign w:val="bottom"/>
          </w:tcPr>
          <w:p>
            <w:pPr>
              <w:ind w:left="2660"/>
              <w:spacing w:after="0"/>
              <w:rPr>
                <w:sz w:val="20"/>
                <w:szCs w:val="20"/>
                <w:color w:val="auto"/>
              </w:rPr>
            </w:pPr>
            <w:r>
              <w:rPr>
                <w:rFonts w:ascii="Arial" w:cs="Arial" w:eastAsia="Arial" w:hAnsi="Arial"/>
                <w:sz w:val="18"/>
                <w:szCs w:val="18"/>
                <w:color w:val="auto"/>
              </w:rPr>
              <w:t>2006-1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GC06S2</w:t>
            </w:r>
          </w:p>
        </w:tc>
        <w:tc>
          <w:tcPr>
            <w:tcW w:w="6140" w:type="dxa"/>
            <w:vAlign w:val="bottom"/>
          </w:tcPr>
          <w:p>
            <w:pPr>
              <w:ind w:left="100"/>
              <w:spacing w:after="0"/>
              <w:rPr>
                <w:sz w:val="20"/>
                <w:szCs w:val="20"/>
                <w:color w:val="auto"/>
              </w:rPr>
            </w:pPr>
            <w:r>
              <w:rPr>
                <w:rFonts w:ascii="Arial" w:cs="Arial" w:eastAsia="Arial" w:hAnsi="Arial"/>
                <w:sz w:val="18"/>
                <w:szCs w:val="18"/>
                <w:color w:val="auto"/>
              </w:rPr>
              <w:t>Greenwich / Soundview Home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GC06S3</w:t>
            </w:r>
          </w:p>
        </w:tc>
        <w:tc>
          <w:tcPr>
            <w:tcW w:w="6140" w:type="dxa"/>
            <w:vAlign w:val="bottom"/>
          </w:tcPr>
          <w:p>
            <w:pPr>
              <w:ind w:left="100"/>
              <w:spacing w:after="0"/>
              <w:rPr>
                <w:sz w:val="20"/>
                <w:szCs w:val="20"/>
                <w:color w:val="auto"/>
              </w:rPr>
            </w:pPr>
            <w:r>
              <w:rPr>
                <w:rFonts w:ascii="Arial" w:cs="Arial" w:eastAsia="Arial" w:hAnsi="Arial"/>
                <w:sz w:val="18"/>
                <w:szCs w:val="18"/>
                <w:color w:val="auto"/>
              </w:rPr>
              <w:t>Greenwich / Soundview Home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GC06SA</w:t>
            </w:r>
          </w:p>
        </w:tc>
        <w:tc>
          <w:tcPr>
            <w:tcW w:w="6140" w:type="dxa"/>
            <w:vAlign w:val="bottom"/>
          </w:tcPr>
          <w:p>
            <w:pPr>
              <w:ind w:left="100"/>
              <w:spacing w:after="0"/>
              <w:rPr>
                <w:sz w:val="20"/>
                <w:szCs w:val="20"/>
                <w:color w:val="auto"/>
              </w:rPr>
            </w:pPr>
            <w:r>
              <w:rPr>
                <w:rFonts w:ascii="Arial" w:cs="Arial" w:eastAsia="Arial" w:hAnsi="Arial"/>
                <w:sz w:val="18"/>
                <w:szCs w:val="18"/>
                <w:color w:val="auto"/>
              </w:rPr>
              <w:t>Greenwich / Soundview Home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GC06W1</w:t>
            </w:r>
          </w:p>
        </w:tc>
        <w:tc>
          <w:tcPr>
            <w:tcW w:w="6140" w:type="dxa"/>
            <w:vAlign w:val="bottom"/>
          </w:tcPr>
          <w:p>
            <w:pPr>
              <w:ind w:left="100"/>
              <w:spacing w:after="0"/>
              <w:rPr>
                <w:sz w:val="20"/>
                <w:szCs w:val="20"/>
                <w:color w:val="auto"/>
              </w:rPr>
            </w:pPr>
            <w:r>
              <w:rPr>
                <w:rFonts w:ascii="Arial" w:cs="Arial" w:eastAsia="Arial" w:hAnsi="Arial"/>
                <w:sz w:val="18"/>
                <w:szCs w:val="18"/>
                <w:color w:val="auto"/>
              </w:rPr>
              <w:t>Soundview Home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2006-WF1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GC06W2</w:t>
            </w:r>
          </w:p>
        </w:tc>
        <w:tc>
          <w:tcPr>
            <w:tcW w:w="6140" w:type="dxa"/>
            <w:vAlign w:val="bottom"/>
          </w:tcPr>
          <w:p>
            <w:pPr>
              <w:ind w:left="100"/>
              <w:spacing w:after="0"/>
              <w:rPr>
                <w:sz w:val="20"/>
                <w:szCs w:val="20"/>
                <w:color w:val="auto"/>
              </w:rPr>
            </w:pPr>
            <w:r>
              <w:rPr>
                <w:rFonts w:ascii="Arial" w:cs="Arial" w:eastAsia="Arial" w:hAnsi="Arial"/>
                <w:sz w:val="18"/>
                <w:szCs w:val="18"/>
                <w:color w:val="auto"/>
              </w:rPr>
              <w:t>Soundview Home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2006-WF2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GC06X1</w:t>
            </w:r>
          </w:p>
        </w:tc>
        <w:tc>
          <w:tcPr>
            <w:tcW w:w="6140" w:type="dxa"/>
            <w:vAlign w:val="bottom"/>
          </w:tcPr>
          <w:p>
            <w:pPr>
              <w:ind w:left="100"/>
              <w:spacing w:after="0"/>
              <w:rPr>
                <w:sz w:val="20"/>
                <w:szCs w:val="20"/>
                <w:color w:val="auto"/>
              </w:rPr>
            </w:pPr>
            <w:r>
              <w:rPr>
                <w:rFonts w:ascii="Arial" w:cs="Arial" w:eastAsia="Arial" w:hAnsi="Arial"/>
                <w:sz w:val="18"/>
                <w:szCs w:val="18"/>
                <w:color w:val="auto"/>
              </w:rPr>
              <w:t>Harborview Mortgage Loan Trust</w:t>
            </w:r>
          </w:p>
        </w:tc>
        <w:tc>
          <w:tcPr>
            <w:tcW w:w="3740" w:type="dxa"/>
            <w:vAlign w:val="bottom"/>
          </w:tcPr>
          <w:p>
            <w:pPr>
              <w:ind w:left="2660"/>
              <w:spacing w:after="0"/>
              <w:rPr>
                <w:sz w:val="20"/>
                <w:szCs w:val="20"/>
                <w:color w:val="auto"/>
              </w:rPr>
            </w:pPr>
            <w:r>
              <w:rPr>
                <w:rFonts w:ascii="Arial" w:cs="Arial" w:eastAsia="Arial" w:hAnsi="Arial"/>
                <w:sz w:val="18"/>
                <w:szCs w:val="18"/>
                <w:color w:val="auto"/>
              </w:rPr>
              <w:t>2006-SB1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GC06Z8</w:t>
            </w:r>
          </w:p>
        </w:tc>
        <w:tc>
          <w:tcPr>
            <w:tcW w:w="6140" w:type="dxa"/>
            <w:vAlign w:val="bottom"/>
          </w:tcPr>
          <w:p>
            <w:pPr>
              <w:ind w:left="100"/>
              <w:spacing w:after="0"/>
              <w:rPr>
                <w:sz w:val="20"/>
                <w:szCs w:val="20"/>
                <w:color w:val="auto"/>
              </w:rPr>
            </w:pPr>
            <w:r>
              <w:rPr>
                <w:rFonts w:ascii="Arial" w:cs="Arial" w:eastAsia="Arial" w:hAnsi="Arial"/>
                <w:sz w:val="18"/>
                <w:szCs w:val="18"/>
                <w:color w:val="auto"/>
              </w:rPr>
              <w:t>Greenwich / First Franklin</w:t>
            </w:r>
          </w:p>
        </w:tc>
        <w:tc>
          <w:tcPr>
            <w:tcW w:w="3740" w:type="dxa"/>
            <w:vAlign w:val="bottom"/>
          </w:tcPr>
          <w:p>
            <w:pPr>
              <w:ind w:left="2660"/>
              <w:spacing w:after="0"/>
              <w:rPr>
                <w:sz w:val="20"/>
                <w:szCs w:val="20"/>
                <w:color w:val="auto"/>
              </w:rPr>
            </w:pPr>
            <w:r>
              <w:rPr>
                <w:rFonts w:ascii="Arial" w:cs="Arial" w:eastAsia="Arial" w:hAnsi="Arial"/>
                <w:sz w:val="18"/>
                <w:szCs w:val="18"/>
                <w:color w:val="auto"/>
              </w:rPr>
              <w:t>2006-FF8</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GC06ZA</w:t>
            </w:r>
          </w:p>
        </w:tc>
        <w:tc>
          <w:tcPr>
            <w:tcW w:w="6140" w:type="dxa"/>
            <w:vAlign w:val="bottom"/>
          </w:tcPr>
          <w:p>
            <w:pPr>
              <w:ind w:left="100"/>
              <w:spacing w:after="0"/>
              <w:rPr>
                <w:sz w:val="20"/>
                <w:szCs w:val="20"/>
                <w:color w:val="auto"/>
              </w:rPr>
            </w:pPr>
            <w:r>
              <w:rPr>
                <w:rFonts w:ascii="Arial" w:cs="Arial" w:eastAsia="Arial" w:hAnsi="Arial"/>
                <w:sz w:val="18"/>
                <w:szCs w:val="18"/>
                <w:color w:val="auto"/>
              </w:rPr>
              <w:t>First Franklin</w:t>
            </w:r>
          </w:p>
        </w:tc>
        <w:tc>
          <w:tcPr>
            <w:tcW w:w="3740" w:type="dxa"/>
            <w:vAlign w:val="bottom"/>
          </w:tcPr>
          <w:p>
            <w:pPr>
              <w:ind w:left="2660"/>
              <w:spacing w:after="0"/>
              <w:rPr>
                <w:sz w:val="20"/>
                <w:szCs w:val="20"/>
                <w:color w:val="auto"/>
              </w:rPr>
            </w:pPr>
            <w:r>
              <w:rPr>
                <w:rFonts w:ascii="Arial" w:cs="Arial" w:eastAsia="Arial" w:hAnsi="Arial"/>
                <w:sz w:val="18"/>
                <w:szCs w:val="18"/>
                <w:color w:val="auto"/>
              </w:rPr>
              <w:t>2006-FF16</w:t>
            </w:r>
          </w:p>
        </w:tc>
      </w:tr>
    </w:tbl>
    <w:p>
      <w:pPr>
        <w:ind w:left="2660"/>
        <w:spacing w:after="0"/>
        <w:rPr>
          <w:sz w:val="20"/>
          <w:szCs w:val="20"/>
          <w:color w:val="auto"/>
        </w:rPr>
        <w:sectPr>
          <w:pgSz w:w="11900" w:h="16838" w:orient="portrait"/>
          <w:cols w:equalWidth="0" w:num="1">
            <w:col w:w="10660"/>
          </w:cols>
          <w:pgMar w:left="440" w:top="274" w:right="7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1" w:name="page22"/>
    <w:bookmarkEnd w:id="21"/>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GC070A</w:t>
            </w:r>
          </w:p>
        </w:tc>
        <w:tc>
          <w:tcPr>
            <w:tcW w:w="5820" w:type="dxa"/>
            <w:vAlign w:val="bottom"/>
          </w:tcPr>
          <w:p>
            <w:pPr>
              <w:ind w:left="100"/>
              <w:spacing w:after="0"/>
              <w:rPr>
                <w:sz w:val="20"/>
                <w:szCs w:val="20"/>
                <w:color w:val="auto"/>
              </w:rPr>
            </w:pPr>
            <w:r>
              <w:rPr>
                <w:rFonts w:ascii="Arial" w:cs="Arial" w:eastAsia="Arial" w:hAnsi="Arial"/>
                <w:sz w:val="18"/>
                <w:szCs w:val="18"/>
                <w:color w:val="auto"/>
              </w:rPr>
              <w:t>RBSGC Mortgage Loan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2007-A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GC070B</w:t>
            </w:r>
          </w:p>
        </w:tc>
        <w:tc>
          <w:tcPr>
            <w:tcW w:w="5820" w:type="dxa"/>
            <w:vAlign w:val="bottom"/>
          </w:tcPr>
          <w:p>
            <w:pPr>
              <w:ind w:left="100"/>
              <w:spacing w:after="0"/>
              <w:rPr>
                <w:sz w:val="20"/>
                <w:szCs w:val="20"/>
                <w:color w:val="auto"/>
              </w:rPr>
            </w:pPr>
            <w:r>
              <w:rPr>
                <w:rFonts w:ascii="Arial" w:cs="Arial" w:eastAsia="Arial" w:hAnsi="Arial"/>
                <w:sz w:val="18"/>
                <w:szCs w:val="18"/>
                <w:color w:val="auto"/>
              </w:rPr>
              <w:t>RBSGC Mortgage Loan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2007-B</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GC071W</w:t>
            </w:r>
          </w:p>
        </w:tc>
        <w:tc>
          <w:tcPr>
            <w:tcW w:w="5820" w:type="dxa"/>
            <w:vAlign w:val="bottom"/>
          </w:tcPr>
          <w:p>
            <w:pPr>
              <w:ind w:left="100"/>
              <w:spacing w:after="0"/>
              <w:rPr>
                <w:sz w:val="20"/>
                <w:szCs w:val="20"/>
                <w:color w:val="auto"/>
              </w:rPr>
            </w:pPr>
            <w:r>
              <w:rPr>
                <w:rFonts w:ascii="Arial" w:cs="Arial" w:eastAsia="Arial" w:hAnsi="Arial"/>
                <w:sz w:val="18"/>
                <w:szCs w:val="18"/>
                <w:color w:val="auto"/>
              </w:rPr>
              <w:t>Soundview Home Loan Trust</w:t>
            </w:r>
          </w:p>
        </w:tc>
        <w:tc>
          <w:tcPr>
            <w:tcW w:w="3960" w:type="dxa"/>
            <w:vAlign w:val="bottom"/>
          </w:tcPr>
          <w:p>
            <w:pPr>
              <w:ind w:left="2980"/>
              <w:spacing w:after="0"/>
              <w:rPr>
                <w:sz w:val="20"/>
                <w:szCs w:val="20"/>
                <w:color w:val="auto"/>
              </w:rPr>
            </w:pPr>
            <w:r>
              <w:rPr>
                <w:rFonts w:ascii="Arial" w:cs="Arial" w:eastAsia="Arial" w:hAnsi="Arial"/>
                <w:sz w:val="18"/>
                <w:szCs w:val="18"/>
                <w:color w:val="auto"/>
                <w:w w:val="94"/>
              </w:rPr>
              <w:t>2007-WMC1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GC07D1</w:t>
            </w:r>
          </w:p>
        </w:tc>
        <w:tc>
          <w:tcPr>
            <w:tcW w:w="5820" w:type="dxa"/>
            <w:vAlign w:val="bottom"/>
          </w:tcPr>
          <w:p>
            <w:pPr>
              <w:ind w:left="100"/>
              <w:spacing w:after="0"/>
              <w:rPr>
                <w:sz w:val="20"/>
                <w:szCs w:val="20"/>
                <w:color w:val="auto"/>
              </w:rPr>
            </w:pPr>
            <w:r>
              <w:rPr>
                <w:rFonts w:ascii="Arial" w:cs="Arial" w:eastAsia="Arial" w:hAnsi="Arial"/>
                <w:sz w:val="18"/>
                <w:szCs w:val="18"/>
                <w:color w:val="auto"/>
              </w:rPr>
              <w:t>DSLA Mortgage Loan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2007-AR1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GC07H2</w:t>
            </w:r>
          </w:p>
        </w:tc>
        <w:tc>
          <w:tcPr>
            <w:tcW w:w="5820" w:type="dxa"/>
            <w:vAlign w:val="bottom"/>
          </w:tcPr>
          <w:p>
            <w:pPr>
              <w:ind w:left="100"/>
              <w:spacing w:after="0"/>
              <w:rPr>
                <w:sz w:val="20"/>
                <w:szCs w:val="20"/>
                <w:color w:val="auto"/>
              </w:rPr>
            </w:pPr>
            <w:r>
              <w:rPr>
                <w:rFonts w:ascii="Arial" w:cs="Arial" w:eastAsia="Arial" w:hAnsi="Arial"/>
                <w:sz w:val="18"/>
                <w:szCs w:val="18"/>
                <w:color w:val="auto"/>
              </w:rPr>
              <w:t>Harborview Mortgage Loan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2007-2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GC07H4</w:t>
            </w:r>
          </w:p>
        </w:tc>
        <w:tc>
          <w:tcPr>
            <w:tcW w:w="5820" w:type="dxa"/>
            <w:vAlign w:val="bottom"/>
          </w:tcPr>
          <w:p>
            <w:pPr>
              <w:ind w:left="100"/>
              <w:spacing w:after="0"/>
              <w:rPr>
                <w:sz w:val="20"/>
                <w:szCs w:val="20"/>
                <w:color w:val="auto"/>
              </w:rPr>
            </w:pPr>
            <w:r>
              <w:rPr>
                <w:rFonts w:ascii="Arial" w:cs="Arial" w:eastAsia="Arial" w:hAnsi="Arial"/>
                <w:sz w:val="18"/>
                <w:szCs w:val="18"/>
                <w:color w:val="auto"/>
              </w:rPr>
              <w:t>Harborview Mortgage Loan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2007-4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GC07H5</w:t>
            </w:r>
          </w:p>
        </w:tc>
        <w:tc>
          <w:tcPr>
            <w:tcW w:w="5820" w:type="dxa"/>
            <w:vAlign w:val="bottom"/>
          </w:tcPr>
          <w:p>
            <w:pPr>
              <w:ind w:left="100"/>
              <w:spacing w:after="0"/>
              <w:rPr>
                <w:sz w:val="20"/>
                <w:szCs w:val="20"/>
                <w:color w:val="auto"/>
              </w:rPr>
            </w:pPr>
            <w:r>
              <w:rPr>
                <w:rFonts w:ascii="Arial" w:cs="Arial" w:eastAsia="Arial" w:hAnsi="Arial"/>
                <w:sz w:val="18"/>
                <w:szCs w:val="18"/>
                <w:color w:val="auto"/>
              </w:rPr>
              <w:t>Harborview Mortgage Loan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2007-5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GC07H6</w:t>
            </w:r>
          </w:p>
        </w:tc>
        <w:tc>
          <w:tcPr>
            <w:tcW w:w="5820" w:type="dxa"/>
            <w:vAlign w:val="bottom"/>
          </w:tcPr>
          <w:p>
            <w:pPr>
              <w:ind w:left="100"/>
              <w:spacing w:after="0"/>
              <w:rPr>
                <w:sz w:val="20"/>
                <w:szCs w:val="20"/>
                <w:color w:val="auto"/>
              </w:rPr>
            </w:pPr>
            <w:r>
              <w:rPr>
                <w:rFonts w:ascii="Arial" w:cs="Arial" w:eastAsia="Arial" w:hAnsi="Arial"/>
                <w:sz w:val="18"/>
                <w:szCs w:val="18"/>
                <w:color w:val="auto"/>
              </w:rPr>
              <w:t>Harborview Mortgage Loan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2007-6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GC07H7</w:t>
            </w:r>
          </w:p>
        </w:tc>
        <w:tc>
          <w:tcPr>
            <w:tcW w:w="5820" w:type="dxa"/>
            <w:vAlign w:val="bottom"/>
          </w:tcPr>
          <w:p>
            <w:pPr>
              <w:ind w:left="100"/>
              <w:spacing w:after="0"/>
              <w:rPr>
                <w:sz w:val="20"/>
                <w:szCs w:val="20"/>
                <w:color w:val="auto"/>
              </w:rPr>
            </w:pPr>
            <w:r>
              <w:rPr>
                <w:rFonts w:ascii="Arial" w:cs="Arial" w:eastAsia="Arial" w:hAnsi="Arial"/>
                <w:sz w:val="18"/>
                <w:szCs w:val="18"/>
                <w:color w:val="auto"/>
              </w:rPr>
              <w:t>Harborview Mortgage Loan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2007-7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GC07S1</w:t>
            </w:r>
          </w:p>
        </w:tc>
        <w:tc>
          <w:tcPr>
            <w:tcW w:w="5820" w:type="dxa"/>
            <w:vAlign w:val="bottom"/>
          </w:tcPr>
          <w:p>
            <w:pPr>
              <w:ind w:left="100"/>
              <w:spacing w:after="0"/>
              <w:rPr>
                <w:sz w:val="20"/>
                <w:szCs w:val="20"/>
                <w:color w:val="auto"/>
              </w:rPr>
            </w:pPr>
            <w:r>
              <w:rPr>
                <w:rFonts w:ascii="Arial" w:cs="Arial" w:eastAsia="Arial" w:hAnsi="Arial"/>
                <w:sz w:val="18"/>
                <w:szCs w:val="18"/>
                <w:color w:val="auto"/>
              </w:rPr>
              <w:t>Soundview Home Loan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2007-1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GC07V1</w:t>
            </w:r>
          </w:p>
        </w:tc>
        <w:tc>
          <w:tcPr>
            <w:tcW w:w="5820" w:type="dxa"/>
            <w:vAlign w:val="bottom"/>
          </w:tcPr>
          <w:p>
            <w:pPr>
              <w:ind w:left="100"/>
              <w:spacing w:after="0"/>
              <w:rPr>
                <w:sz w:val="20"/>
                <w:szCs w:val="20"/>
                <w:color w:val="auto"/>
              </w:rPr>
            </w:pPr>
            <w:r>
              <w:rPr>
                <w:rFonts w:ascii="Arial" w:cs="Arial" w:eastAsia="Arial" w:hAnsi="Arial"/>
                <w:sz w:val="18"/>
                <w:szCs w:val="18"/>
                <w:color w:val="auto"/>
              </w:rPr>
              <w:t>Soundview Home Loan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2007-NS1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GS0602</w:t>
            </w:r>
          </w:p>
        </w:tc>
        <w:tc>
          <w:tcPr>
            <w:tcW w:w="5820" w:type="dxa"/>
            <w:vAlign w:val="bottom"/>
          </w:tcPr>
          <w:p>
            <w:pPr>
              <w:ind w:left="100"/>
              <w:spacing w:after="0"/>
              <w:rPr>
                <w:sz w:val="20"/>
                <w:szCs w:val="20"/>
                <w:color w:val="auto"/>
              </w:rPr>
            </w:pPr>
            <w:r>
              <w:rPr>
                <w:rFonts w:ascii="Arial" w:cs="Arial" w:eastAsia="Arial" w:hAnsi="Arial"/>
                <w:sz w:val="18"/>
                <w:szCs w:val="18"/>
                <w:color w:val="auto"/>
              </w:rPr>
              <w:t>Goldman GSAA</w:t>
            </w:r>
          </w:p>
        </w:tc>
        <w:tc>
          <w:tcPr>
            <w:tcW w:w="3960" w:type="dxa"/>
            <w:vAlign w:val="bottom"/>
          </w:tcPr>
          <w:p>
            <w:pPr>
              <w:ind w:left="2980"/>
              <w:spacing w:after="0"/>
              <w:rPr>
                <w:sz w:val="20"/>
                <w:szCs w:val="20"/>
                <w:color w:val="auto"/>
              </w:rPr>
            </w:pPr>
            <w:r>
              <w:rPr>
                <w:rFonts w:ascii="Arial" w:cs="Arial" w:eastAsia="Arial" w:hAnsi="Arial"/>
                <w:sz w:val="18"/>
                <w:szCs w:val="18"/>
                <w:color w:val="auto"/>
              </w:rPr>
              <w:t>2006-2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GS0604</w:t>
            </w:r>
          </w:p>
        </w:tc>
        <w:tc>
          <w:tcPr>
            <w:tcW w:w="5820" w:type="dxa"/>
            <w:vAlign w:val="bottom"/>
          </w:tcPr>
          <w:p>
            <w:pPr>
              <w:ind w:left="100"/>
              <w:spacing w:after="0"/>
              <w:rPr>
                <w:sz w:val="20"/>
                <w:szCs w:val="20"/>
                <w:color w:val="auto"/>
              </w:rPr>
            </w:pPr>
            <w:r>
              <w:rPr>
                <w:rFonts w:ascii="Arial" w:cs="Arial" w:eastAsia="Arial" w:hAnsi="Arial"/>
                <w:sz w:val="18"/>
                <w:szCs w:val="18"/>
                <w:color w:val="auto"/>
              </w:rPr>
              <w:t>GSAA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2006-4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GS0607</w:t>
            </w:r>
          </w:p>
        </w:tc>
        <w:tc>
          <w:tcPr>
            <w:tcW w:w="5820" w:type="dxa"/>
            <w:vAlign w:val="bottom"/>
          </w:tcPr>
          <w:p>
            <w:pPr>
              <w:ind w:left="100"/>
              <w:spacing w:after="0"/>
              <w:rPr>
                <w:sz w:val="20"/>
                <w:szCs w:val="20"/>
                <w:color w:val="auto"/>
              </w:rPr>
            </w:pPr>
            <w:r>
              <w:rPr>
                <w:rFonts w:ascii="Arial" w:cs="Arial" w:eastAsia="Arial" w:hAnsi="Arial"/>
                <w:sz w:val="18"/>
                <w:szCs w:val="18"/>
                <w:color w:val="auto"/>
              </w:rPr>
              <w:t>GSAA Home Equity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2006-7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GS0608</w:t>
            </w:r>
          </w:p>
        </w:tc>
        <w:tc>
          <w:tcPr>
            <w:tcW w:w="5820" w:type="dxa"/>
            <w:vAlign w:val="bottom"/>
          </w:tcPr>
          <w:p>
            <w:pPr>
              <w:ind w:left="100"/>
              <w:spacing w:after="0"/>
              <w:rPr>
                <w:sz w:val="20"/>
                <w:szCs w:val="20"/>
                <w:color w:val="auto"/>
              </w:rPr>
            </w:pPr>
            <w:r>
              <w:rPr>
                <w:rFonts w:ascii="Arial" w:cs="Arial" w:eastAsia="Arial" w:hAnsi="Arial"/>
                <w:sz w:val="18"/>
                <w:szCs w:val="18"/>
                <w:color w:val="auto"/>
              </w:rPr>
              <w:t>GSAA Home Equity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2006-8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GS0610</w:t>
            </w:r>
          </w:p>
        </w:tc>
        <w:tc>
          <w:tcPr>
            <w:tcW w:w="5820" w:type="dxa"/>
            <w:vAlign w:val="bottom"/>
          </w:tcPr>
          <w:p>
            <w:pPr>
              <w:ind w:left="100"/>
              <w:spacing w:after="0"/>
              <w:rPr>
                <w:sz w:val="20"/>
                <w:szCs w:val="20"/>
                <w:color w:val="auto"/>
              </w:rPr>
            </w:pPr>
            <w:r>
              <w:rPr>
                <w:rFonts w:ascii="Arial" w:cs="Arial" w:eastAsia="Arial" w:hAnsi="Arial"/>
                <w:sz w:val="18"/>
                <w:szCs w:val="18"/>
                <w:color w:val="auto"/>
              </w:rPr>
              <w:t>Goldman / GSAA</w:t>
            </w:r>
          </w:p>
        </w:tc>
        <w:tc>
          <w:tcPr>
            <w:tcW w:w="3960" w:type="dxa"/>
            <w:vAlign w:val="bottom"/>
          </w:tcPr>
          <w:p>
            <w:pPr>
              <w:ind w:left="2980"/>
              <w:spacing w:after="0"/>
              <w:rPr>
                <w:sz w:val="20"/>
                <w:szCs w:val="20"/>
                <w:color w:val="auto"/>
              </w:rPr>
            </w:pPr>
            <w:r>
              <w:rPr>
                <w:rFonts w:ascii="Arial" w:cs="Arial" w:eastAsia="Arial" w:hAnsi="Arial"/>
                <w:sz w:val="18"/>
                <w:szCs w:val="18"/>
                <w:color w:val="auto"/>
              </w:rPr>
              <w:t>2006-10</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GS0611</w:t>
            </w:r>
          </w:p>
        </w:tc>
        <w:tc>
          <w:tcPr>
            <w:tcW w:w="5820" w:type="dxa"/>
            <w:vAlign w:val="bottom"/>
          </w:tcPr>
          <w:p>
            <w:pPr>
              <w:ind w:left="100"/>
              <w:spacing w:after="0"/>
              <w:rPr>
                <w:sz w:val="20"/>
                <w:szCs w:val="20"/>
                <w:color w:val="auto"/>
              </w:rPr>
            </w:pPr>
            <w:r>
              <w:rPr>
                <w:rFonts w:ascii="Arial" w:cs="Arial" w:eastAsia="Arial" w:hAnsi="Arial"/>
                <w:sz w:val="18"/>
                <w:szCs w:val="18"/>
                <w:color w:val="auto"/>
              </w:rPr>
              <w:t>Goldman / GSAA</w:t>
            </w:r>
          </w:p>
        </w:tc>
        <w:tc>
          <w:tcPr>
            <w:tcW w:w="3960" w:type="dxa"/>
            <w:vAlign w:val="bottom"/>
          </w:tcPr>
          <w:p>
            <w:pPr>
              <w:ind w:left="2980"/>
              <w:spacing w:after="0"/>
              <w:rPr>
                <w:sz w:val="20"/>
                <w:szCs w:val="20"/>
                <w:color w:val="auto"/>
              </w:rPr>
            </w:pPr>
            <w:r>
              <w:rPr>
                <w:rFonts w:ascii="Arial" w:cs="Arial" w:eastAsia="Arial" w:hAnsi="Arial"/>
                <w:sz w:val="18"/>
                <w:szCs w:val="18"/>
                <w:color w:val="auto"/>
              </w:rPr>
              <w:t>2006-11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GS0613</w:t>
            </w:r>
          </w:p>
        </w:tc>
        <w:tc>
          <w:tcPr>
            <w:tcW w:w="5820" w:type="dxa"/>
            <w:vAlign w:val="bottom"/>
          </w:tcPr>
          <w:p>
            <w:pPr>
              <w:ind w:left="100"/>
              <w:spacing w:after="0"/>
              <w:rPr>
                <w:sz w:val="20"/>
                <w:szCs w:val="20"/>
                <w:color w:val="auto"/>
              </w:rPr>
            </w:pPr>
            <w:r>
              <w:rPr>
                <w:rFonts w:ascii="Arial" w:cs="Arial" w:eastAsia="Arial" w:hAnsi="Arial"/>
                <w:sz w:val="18"/>
                <w:szCs w:val="18"/>
                <w:color w:val="auto"/>
              </w:rPr>
              <w:t>Goldman / GSAA Home Equity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2006-13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GS0615</w:t>
            </w:r>
          </w:p>
        </w:tc>
        <w:tc>
          <w:tcPr>
            <w:tcW w:w="5820" w:type="dxa"/>
            <w:vAlign w:val="bottom"/>
          </w:tcPr>
          <w:p>
            <w:pPr>
              <w:ind w:left="100"/>
              <w:spacing w:after="0"/>
              <w:rPr>
                <w:sz w:val="20"/>
                <w:szCs w:val="20"/>
                <w:color w:val="auto"/>
              </w:rPr>
            </w:pPr>
            <w:r>
              <w:rPr>
                <w:rFonts w:ascii="Arial" w:cs="Arial" w:eastAsia="Arial" w:hAnsi="Arial"/>
                <w:sz w:val="18"/>
                <w:szCs w:val="18"/>
                <w:color w:val="auto"/>
              </w:rPr>
              <w:t>GSAA</w:t>
            </w:r>
          </w:p>
        </w:tc>
        <w:tc>
          <w:tcPr>
            <w:tcW w:w="3960" w:type="dxa"/>
            <w:vAlign w:val="bottom"/>
          </w:tcPr>
          <w:p>
            <w:pPr>
              <w:ind w:left="2980"/>
              <w:spacing w:after="0"/>
              <w:rPr>
                <w:sz w:val="20"/>
                <w:szCs w:val="20"/>
                <w:color w:val="auto"/>
              </w:rPr>
            </w:pPr>
            <w:r>
              <w:rPr>
                <w:rFonts w:ascii="Arial" w:cs="Arial" w:eastAsia="Arial" w:hAnsi="Arial"/>
                <w:sz w:val="18"/>
                <w:szCs w:val="18"/>
                <w:color w:val="auto"/>
              </w:rPr>
              <w:t>2006-15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GS0616</w:t>
            </w:r>
          </w:p>
        </w:tc>
        <w:tc>
          <w:tcPr>
            <w:tcW w:w="5820" w:type="dxa"/>
            <w:vAlign w:val="bottom"/>
          </w:tcPr>
          <w:p>
            <w:pPr>
              <w:ind w:left="100"/>
              <w:spacing w:after="0"/>
              <w:rPr>
                <w:sz w:val="20"/>
                <w:szCs w:val="20"/>
                <w:color w:val="auto"/>
              </w:rPr>
            </w:pPr>
            <w:r>
              <w:rPr>
                <w:rFonts w:ascii="Arial" w:cs="Arial" w:eastAsia="Arial" w:hAnsi="Arial"/>
                <w:sz w:val="18"/>
                <w:szCs w:val="18"/>
                <w:color w:val="auto"/>
              </w:rPr>
              <w:t>GSAA</w:t>
            </w:r>
          </w:p>
        </w:tc>
        <w:tc>
          <w:tcPr>
            <w:tcW w:w="3960" w:type="dxa"/>
            <w:vAlign w:val="bottom"/>
          </w:tcPr>
          <w:p>
            <w:pPr>
              <w:ind w:left="2980"/>
              <w:spacing w:after="0"/>
              <w:rPr>
                <w:sz w:val="20"/>
                <w:szCs w:val="20"/>
                <w:color w:val="auto"/>
              </w:rPr>
            </w:pPr>
            <w:r>
              <w:rPr>
                <w:rFonts w:ascii="Arial" w:cs="Arial" w:eastAsia="Arial" w:hAnsi="Arial"/>
                <w:sz w:val="18"/>
                <w:szCs w:val="18"/>
                <w:color w:val="auto"/>
              </w:rPr>
              <w:t>2006-16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GS0617</w:t>
            </w:r>
          </w:p>
        </w:tc>
        <w:tc>
          <w:tcPr>
            <w:tcW w:w="5820" w:type="dxa"/>
            <w:vAlign w:val="bottom"/>
          </w:tcPr>
          <w:p>
            <w:pPr>
              <w:ind w:left="100"/>
              <w:spacing w:after="0"/>
              <w:rPr>
                <w:sz w:val="20"/>
                <w:szCs w:val="20"/>
                <w:color w:val="auto"/>
              </w:rPr>
            </w:pPr>
            <w:r>
              <w:rPr>
                <w:rFonts w:ascii="Arial" w:cs="Arial" w:eastAsia="Arial" w:hAnsi="Arial"/>
                <w:sz w:val="18"/>
                <w:szCs w:val="18"/>
                <w:color w:val="auto"/>
              </w:rPr>
              <w:t>GSAA</w:t>
            </w:r>
          </w:p>
        </w:tc>
        <w:tc>
          <w:tcPr>
            <w:tcW w:w="3960" w:type="dxa"/>
            <w:vAlign w:val="bottom"/>
          </w:tcPr>
          <w:p>
            <w:pPr>
              <w:ind w:left="2980"/>
              <w:spacing w:after="0"/>
              <w:rPr>
                <w:sz w:val="20"/>
                <w:szCs w:val="20"/>
                <w:color w:val="auto"/>
              </w:rPr>
            </w:pPr>
            <w:r>
              <w:rPr>
                <w:rFonts w:ascii="Arial" w:cs="Arial" w:eastAsia="Arial" w:hAnsi="Arial"/>
                <w:sz w:val="18"/>
                <w:szCs w:val="18"/>
                <w:color w:val="auto"/>
              </w:rPr>
              <w:t>2006-17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GS0618</w:t>
            </w:r>
          </w:p>
        </w:tc>
        <w:tc>
          <w:tcPr>
            <w:tcW w:w="5820" w:type="dxa"/>
            <w:vAlign w:val="bottom"/>
          </w:tcPr>
          <w:p>
            <w:pPr>
              <w:ind w:left="100"/>
              <w:spacing w:after="0"/>
              <w:rPr>
                <w:sz w:val="20"/>
                <w:szCs w:val="20"/>
                <w:color w:val="auto"/>
              </w:rPr>
            </w:pPr>
            <w:r>
              <w:rPr>
                <w:rFonts w:ascii="Arial" w:cs="Arial" w:eastAsia="Arial" w:hAnsi="Arial"/>
                <w:sz w:val="18"/>
                <w:szCs w:val="18"/>
                <w:color w:val="auto"/>
              </w:rPr>
              <w:t>GSAA</w:t>
            </w:r>
          </w:p>
        </w:tc>
        <w:tc>
          <w:tcPr>
            <w:tcW w:w="3960" w:type="dxa"/>
            <w:vAlign w:val="bottom"/>
          </w:tcPr>
          <w:p>
            <w:pPr>
              <w:ind w:left="2980"/>
              <w:spacing w:after="0"/>
              <w:rPr>
                <w:sz w:val="20"/>
                <w:szCs w:val="20"/>
                <w:color w:val="auto"/>
              </w:rPr>
            </w:pPr>
            <w:r>
              <w:rPr>
                <w:rFonts w:ascii="Arial" w:cs="Arial" w:eastAsia="Arial" w:hAnsi="Arial"/>
                <w:sz w:val="18"/>
                <w:szCs w:val="18"/>
                <w:color w:val="auto"/>
              </w:rPr>
              <w:t>2006-18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GS061S</w:t>
            </w:r>
          </w:p>
        </w:tc>
        <w:tc>
          <w:tcPr>
            <w:tcW w:w="5820" w:type="dxa"/>
            <w:vAlign w:val="bottom"/>
          </w:tcPr>
          <w:p>
            <w:pPr>
              <w:ind w:left="100"/>
              <w:spacing w:after="0"/>
              <w:rPr>
                <w:sz w:val="20"/>
                <w:szCs w:val="20"/>
                <w:color w:val="auto"/>
              </w:rPr>
            </w:pPr>
            <w:r>
              <w:rPr>
                <w:rFonts w:ascii="Arial" w:cs="Arial" w:eastAsia="Arial" w:hAnsi="Arial"/>
                <w:sz w:val="18"/>
                <w:szCs w:val="18"/>
                <w:color w:val="auto"/>
              </w:rPr>
              <w:t>GSAA Home Equity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2006-S1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GS062S</w:t>
            </w:r>
          </w:p>
        </w:tc>
        <w:tc>
          <w:tcPr>
            <w:tcW w:w="5820" w:type="dxa"/>
            <w:vAlign w:val="bottom"/>
          </w:tcPr>
          <w:p>
            <w:pPr>
              <w:ind w:left="100"/>
              <w:spacing w:after="0"/>
              <w:rPr>
                <w:sz w:val="20"/>
                <w:szCs w:val="20"/>
                <w:color w:val="auto"/>
              </w:rPr>
            </w:pPr>
            <w:r>
              <w:rPr>
                <w:rFonts w:ascii="Arial" w:cs="Arial" w:eastAsia="Arial" w:hAnsi="Arial"/>
                <w:sz w:val="18"/>
                <w:szCs w:val="18"/>
                <w:color w:val="auto"/>
              </w:rPr>
              <w:t>Goldman / GSAMP</w:t>
            </w:r>
          </w:p>
        </w:tc>
        <w:tc>
          <w:tcPr>
            <w:tcW w:w="3960" w:type="dxa"/>
            <w:vAlign w:val="bottom"/>
          </w:tcPr>
          <w:p>
            <w:pPr>
              <w:ind w:left="2980"/>
              <w:spacing w:after="0"/>
              <w:rPr>
                <w:sz w:val="20"/>
                <w:szCs w:val="20"/>
                <w:color w:val="auto"/>
              </w:rPr>
            </w:pPr>
            <w:r>
              <w:rPr>
                <w:rFonts w:ascii="Arial" w:cs="Arial" w:eastAsia="Arial" w:hAnsi="Arial"/>
                <w:sz w:val="18"/>
                <w:szCs w:val="18"/>
                <w:color w:val="auto"/>
              </w:rPr>
              <w:t>2006-S2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GS063S</w:t>
            </w:r>
          </w:p>
        </w:tc>
        <w:tc>
          <w:tcPr>
            <w:tcW w:w="5820" w:type="dxa"/>
            <w:vAlign w:val="bottom"/>
          </w:tcPr>
          <w:p>
            <w:pPr>
              <w:ind w:left="100"/>
              <w:spacing w:after="0"/>
              <w:rPr>
                <w:sz w:val="20"/>
                <w:szCs w:val="20"/>
                <w:color w:val="auto"/>
              </w:rPr>
            </w:pPr>
            <w:r>
              <w:rPr>
                <w:rFonts w:ascii="Arial" w:cs="Arial" w:eastAsia="Arial" w:hAnsi="Arial"/>
                <w:sz w:val="18"/>
                <w:szCs w:val="18"/>
                <w:color w:val="auto"/>
              </w:rPr>
              <w:t>GSAMP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2006-S3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GS064S</w:t>
            </w:r>
          </w:p>
        </w:tc>
        <w:tc>
          <w:tcPr>
            <w:tcW w:w="5820" w:type="dxa"/>
            <w:vAlign w:val="bottom"/>
          </w:tcPr>
          <w:p>
            <w:pPr>
              <w:ind w:left="100"/>
              <w:spacing w:after="0"/>
              <w:rPr>
                <w:sz w:val="20"/>
                <w:szCs w:val="20"/>
                <w:color w:val="auto"/>
              </w:rPr>
            </w:pPr>
            <w:r>
              <w:rPr>
                <w:rFonts w:ascii="Arial" w:cs="Arial" w:eastAsia="Arial" w:hAnsi="Arial"/>
                <w:sz w:val="18"/>
                <w:szCs w:val="18"/>
                <w:color w:val="auto"/>
              </w:rPr>
              <w:t>Goldman / GSAMP</w:t>
            </w:r>
          </w:p>
        </w:tc>
        <w:tc>
          <w:tcPr>
            <w:tcW w:w="3960" w:type="dxa"/>
            <w:vAlign w:val="bottom"/>
          </w:tcPr>
          <w:p>
            <w:pPr>
              <w:ind w:left="2980"/>
              <w:spacing w:after="0"/>
              <w:rPr>
                <w:sz w:val="20"/>
                <w:szCs w:val="20"/>
                <w:color w:val="auto"/>
              </w:rPr>
            </w:pPr>
            <w:r>
              <w:rPr>
                <w:rFonts w:ascii="Arial" w:cs="Arial" w:eastAsia="Arial" w:hAnsi="Arial"/>
                <w:sz w:val="18"/>
                <w:szCs w:val="18"/>
                <w:color w:val="auto"/>
              </w:rPr>
              <w:t>2006-S4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GS065S</w:t>
            </w:r>
          </w:p>
        </w:tc>
        <w:tc>
          <w:tcPr>
            <w:tcW w:w="5820" w:type="dxa"/>
            <w:vAlign w:val="bottom"/>
          </w:tcPr>
          <w:p>
            <w:pPr>
              <w:ind w:left="100"/>
              <w:spacing w:after="0"/>
              <w:rPr>
                <w:sz w:val="20"/>
                <w:szCs w:val="20"/>
                <w:color w:val="auto"/>
              </w:rPr>
            </w:pPr>
            <w:r>
              <w:rPr>
                <w:rFonts w:ascii="Arial" w:cs="Arial" w:eastAsia="Arial" w:hAnsi="Arial"/>
                <w:sz w:val="18"/>
                <w:szCs w:val="18"/>
                <w:color w:val="auto"/>
              </w:rPr>
              <w:t>Goldman / GSAMP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2006-S5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GS066S</w:t>
            </w:r>
          </w:p>
        </w:tc>
        <w:tc>
          <w:tcPr>
            <w:tcW w:w="5820" w:type="dxa"/>
            <w:vAlign w:val="bottom"/>
          </w:tcPr>
          <w:p>
            <w:pPr>
              <w:ind w:left="100"/>
              <w:spacing w:after="0"/>
              <w:rPr>
                <w:sz w:val="20"/>
                <w:szCs w:val="20"/>
                <w:color w:val="auto"/>
              </w:rPr>
            </w:pPr>
            <w:r>
              <w:rPr>
                <w:rFonts w:ascii="Arial" w:cs="Arial" w:eastAsia="Arial" w:hAnsi="Arial"/>
                <w:sz w:val="18"/>
                <w:szCs w:val="18"/>
                <w:color w:val="auto"/>
              </w:rPr>
              <w:t>GSAMP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2006-S6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GS06C2</w:t>
            </w:r>
          </w:p>
        </w:tc>
        <w:tc>
          <w:tcPr>
            <w:tcW w:w="5820" w:type="dxa"/>
            <w:vAlign w:val="bottom"/>
          </w:tcPr>
          <w:p>
            <w:pPr>
              <w:ind w:left="100"/>
              <w:spacing w:after="0"/>
              <w:rPr>
                <w:sz w:val="20"/>
                <w:szCs w:val="20"/>
                <w:color w:val="auto"/>
              </w:rPr>
            </w:pPr>
            <w:r>
              <w:rPr>
                <w:rFonts w:ascii="Arial" w:cs="Arial" w:eastAsia="Arial" w:hAnsi="Arial"/>
                <w:sz w:val="18"/>
                <w:szCs w:val="18"/>
                <w:color w:val="auto"/>
              </w:rPr>
              <w:t>Goldman / GSAMP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2006-NC2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GS06F1</w:t>
            </w:r>
          </w:p>
        </w:tc>
        <w:tc>
          <w:tcPr>
            <w:tcW w:w="5820" w:type="dxa"/>
            <w:vAlign w:val="bottom"/>
          </w:tcPr>
          <w:p>
            <w:pPr>
              <w:ind w:left="100"/>
              <w:spacing w:after="0"/>
              <w:rPr>
                <w:sz w:val="20"/>
                <w:szCs w:val="20"/>
                <w:color w:val="auto"/>
              </w:rPr>
            </w:pPr>
            <w:r>
              <w:rPr>
                <w:rFonts w:ascii="Arial" w:cs="Arial" w:eastAsia="Arial" w:hAnsi="Arial"/>
                <w:sz w:val="18"/>
                <w:szCs w:val="18"/>
                <w:color w:val="auto"/>
              </w:rPr>
              <w:t>GSAMP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2006-FM1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GS06F2</w:t>
            </w:r>
          </w:p>
        </w:tc>
        <w:tc>
          <w:tcPr>
            <w:tcW w:w="5820" w:type="dxa"/>
            <w:vAlign w:val="bottom"/>
          </w:tcPr>
          <w:p>
            <w:pPr>
              <w:ind w:left="100"/>
              <w:spacing w:after="0"/>
              <w:rPr>
                <w:sz w:val="20"/>
                <w:szCs w:val="20"/>
                <w:color w:val="auto"/>
              </w:rPr>
            </w:pPr>
            <w:r>
              <w:rPr>
                <w:rFonts w:ascii="Arial" w:cs="Arial" w:eastAsia="Arial" w:hAnsi="Arial"/>
                <w:sz w:val="18"/>
                <w:szCs w:val="18"/>
                <w:color w:val="auto"/>
              </w:rPr>
              <w:t>GSAMP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2006-FM2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GS06F3</w:t>
            </w:r>
          </w:p>
        </w:tc>
        <w:tc>
          <w:tcPr>
            <w:tcW w:w="5820" w:type="dxa"/>
            <w:vAlign w:val="bottom"/>
          </w:tcPr>
          <w:p>
            <w:pPr>
              <w:ind w:left="100"/>
              <w:spacing w:after="0"/>
              <w:rPr>
                <w:sz w:val="20"/>
                <w:szCs w:val="20"/>
                <w:color w:val="auto"/>
              </w:rPr>
            </w:pPr>
            <w:r>
              <w:rPr>
                <w:rFonts w:ascii="Arial" w:cs="Arial" w:eastAsia="Arial" w:hAnsi="Arial"/>
                <w:sz w:val="18"/>
                <w:szCs w:val="18"/>
                <w:color w:val="auto"/>
              </w:rPr>
              <w:t>GSAMP</w:t>
            </w:r>
          </w:p>
        </w:tc>
        <w:tc>
          <w:tcPr>
            <w:tcW w:w="3960" w:type="dxa"/>
            <w:vAlign w:val="bottom"/>
          </w:tcPr>
          <w:p>
            <w:pPr>
              <w:ind w:left="2980"/>
              <w:spacing w:after="0"/>
              <w:rPr>
                <w:sz w:val="20"/>
                <w:szCs w:val="20"/>
                <w:color w:val="auto"/>
              </w:rPr>
            </w:pPr>
            <w:r>
              <w:rPr>
                <w:rFonts w:ascii="Arial" w:cs="Arial" w:eastAsia="Arial" w:hAnsi="Arial"/>
                <w:sz w:val="18"/>
                <w:szCs w:val="18"/>
                <w:color w:val="auto"/>
              </w:rPr>
              <w:t>2006-FM3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GS06G1</w:t>
            </w:r>
          </w:p>
        </w:tc>
        <w:tc>
          <w:tcPr>
            <w:tcW w:w="5820" w:type="dxa"/>
            <w:vAlign w:val="bottom"/>
          </w:tcPr>
          <w:p>
            <w:pPr>
              <w:ind w:left="100"/>
              <w:spacing w:after="0"/>
              <w:rPr>
                <w:sz w:val="20"/>
                <w:szCs w:val="20"/>
                <w:color w:val="auto"/>
              </w:rPr>
            </w:pPr>
            <w:r>
              <w:rPr>
                <w:rFonts w:ascii="Arial" w:cs="Arial" w:eastAsia="Arial" w:hAnsi="Arial"/>
                <w:sz w:val="18"/>
                <w:szCs w:val="18"/>
                <w:color w:val="auto"/>
              </w:rPr>
              <w:t>Greenpoint Mortgage Funding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2006-OH1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GS06H1</w:t>
            </w:r>
          </w:p>
        </w:tc>
        <w:tc>
          <w:tcPr>
            <w:tcW w:w="5820" w:type="dxa"/>
            <w:vAlign w:val="bottom"/>
          </w:tcPr>
          <w:p>
            <w:pPr>
              <w:ind w:left="100"/>
              <w:spacing w:after="0"/>
              <w:rPr>
                <w:sz w:val="20"/>
                <w:szCs w:val="20"/>
                <w:color w:val="auto"/>
              </w:rPr>
            </w:pPr>
            <w:r>
              <w:rPr>
                <w:rFonts w:ascii="Arial" w:cs="Arial" w:eastAsia="Arial" w:hAnsi="Arial"/>
                <w:sz w:val="18"/>
                <w:szCs w:val="18"/>
                <w:color w:val="auto"/>
              </w:rPr>
              <w:t>Goldman / GSAMP</w:t>
            </w:r>
          </w:p>
        </w:tc>
        <w:tc>
          <w:tcPr>
            <w:tcW w:w="3960" w:type="dxa"/>
            <w:vAlign w:val="bottom"/>
          </w:tcPr>
          <w:p>
            <w:pPr>
              <w:ind w:left="2980"/>
              <w:spacing w:after="0"/>
              <w:rPr>
                <w:sz w:val="20"/>
                <w:szCs w:val="20"/>
                <w:color w:val="auto"/>
              </w:rPr>
            </w:pPr>
            <w:r>
              <w:rPr>
                <w:rFonts w:ascii="Arial" w:cs="Arial" w:eastAsia="Arial" w:hAnsi="Arial"/>
                <w:sz w:val="18"/>
                <w:szCs w:val="18"/>
                <w:color w:val="auto"/>
              </w:rPr>
              <w:t>2006-HE1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GS06L1</w:t>
            </w:r>
          </w:p>
        </w:tc>
        <w:tc>
          <w:tcPr>
            <w:tcW w:w="5820" w:type="dxa"/>
            <w:vAlign w:val="bottom"/>
          </w:tcPr>
          <w:p>
            <w:pPr>
              <w:ind w:left="100"/>
              <w:spacing w:after="0"/>
              <w:rPr>
                <w:sz w:val="20"/>
                <w:szCs w:val="20"/>
                <w:color w:val="auto"/>
              </w:rPr>
            </w:pPr>
            <w:r>
              <w:rPr>
                <w:rFonts w:ascii="Arial" w:cs="Arial" w:eastAsia="Arial" w:hAnsi="Arial"/>
                <w:sz w:val="18"/>
                <w:szCs w:val="18"/>
                <w:color w:val="auto"/>
              </w:rPr>
              <w:t>Goldman / GSAMP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2006-S1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GS06O1</w:t>
            </w:r>
          </w:p>
        </w:tc>
        <w:tc>
          <w:tcPr>
            <w:tcW w:w="5820" w:type="dxa"/>
            <w:vAlign w:val="bottom"/>
          </w:tcPr>
          <w:p>
            <w:pPr>
              <w:ind w:left="100"/>
              <w:spacing w:after="0"/>
              <w:rPr>
                <w:sz w:val="20"/>
                <w:szCs w:val="20"/>
                <w:color w:val="auto"/>
              </w:rPr>
            </w:pPr>
            <w:r>
              <w:rPr>
                <w:rFonts w:ascii="Arial" w:cs="Arial" w:eastAsia="Arial" w:hAnsi="Arial"/>
                <w:sz w:val="18"/>
                <w:szCs w:val="18"/>
                <w:color w:val="auto"/>
              </w:rPr>
              <w:t>Goldman / GSR Mortgage Loan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2006-OA1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GS0702</w:t>
            </w:r>
          </w:p>
        </w:tc>
        <w:tc>
          <w:tcPr>
            <w:tcW w:w="5820" w:type="dxa"/>
            <w:vAlign w:val="bottom"/>
          </w:tcPr>
          <w:p>
            <w:pPr>
              <w:ind w:left="100"/>
              <w:spacing w:after="0"/>
              <w:rPr>
                <w:sz w:val="20"/>
                <w:szCs w:val="20"/>
                <w:color w:val="auto"/>
              </w:rPr>
            </w:pPr>
            <w:r>
              <w:rPr>
                <w:rFonts w:ascii="Arial" w:cs="Arial" w:eastAsia="Arial" w:hAnsi="Arial"/>
                <w:sz w:val="18"/>
                <w:szCs w:val="18"/>
                <w:color w:val="auto"/>
              </w:rPr>
              <w:t>GSAA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2007-2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GS0704</w:t>
            </w:r>
          </w:p>
        </w:tc>
        <w:tc>
          <w:tcPr>
            <w:tcW w:w="5820" w:type="dxa"/>
            <w:vAlign w:val="bottom"/>
          </w:tcPr>
          <w:p>
            <w:pPr>
              <w:ind w:left="100"/>
              <w:spacing w:after="0"/>
              <w:rPr>
                <w:sz w:val="20"/>
                <w:szCs w:val="20"/>
                <w:color w:val="auto"/>
              </w:rPr>
            </w:pPr>
            <w:r>
              <w:rPr>
                <w:rFonts w:ascii="Arial" w:cs="Arial" w:eastAsia="Arial" w:hAnsi="Arial"/>
                <w:sz w:val="18"/>
                <w:szCs w:val="18"/>
                <w:color w:val="auto"/>
              </w:rPr>
              <w:t>GSAA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2007-4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GS0705</w:t>
            </w:r>
          </w:p>
        </w:tc>
        <w:tc>
          <w:tcPr>
            <w:tcW w:w="5820" w:type="dxa"/>
            <w:vAlign w:val="bottom"/>
          </w:tcPr>
          <w:p>
            <w:pPr>
              <w:ind w:left="100"/>
              <w:spacing w:after="0"/>
              <w:rPr>
                <w:sz w:val="20"/>
                <w:szCs w:val="20"/>
                <w:color w:val="auto"/>
              </w:rPr>
            </w:pPr>
            <w:r>
              <w:rPr>
                <w:rFonts w:ascii="Arial" w:cs="Arial" w:eastAsia="Arial" w:hAnsi="Arial"/>
                <w:sz w:val="18"/>
                <w:szCs w:val="18"/>
                <w:color w:val="auto"/>
              </w:rPr>
              <w:t>GSAA Home Equity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2007-5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GS0706</w:t>
            </w:r>
          </w:p>
        </w:tc>
        <w:tc>
          <w:tcPr>
            <w:tcW w:w="5820" w:type="dxa"/>
            <w:vAlign w:val="bottom"/>
          </w:tcPr>
          <w:p>
            <w:pPr>
              <w:ind w:left="100"/>
              <w:spacing w:after="0"/>
              <w:rPr>
                <w:sz w:val="20"/>
                <w:szCs w:val="20"/>
                <w:color w:val="auto"/>
              </w:rPr>
            </w:pPr>
            <w:r>
              <w:rPr>
                <w:rFonts w:ascii="Arial" w:cs="Arial" w:eastAsia="Arial" w:hAnsi="Arial"/>
                <w:sz w:val="18"/>
                <w:szCs w:val="18"/>
                <w:color w:val="auto"/>
              </w:rPr>
              <w:t>GSAA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2007-6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GS071H</w:t>
            </w:r>
          </w:p>
        </w:tc>
        <w:tc>
          <w:tcPr>
            <w:tcW w:w="5820" w:type="dxa"/>
            <w:vAlign w:val="bottom"/>
          </w:tcPr>
          <w:p>
            <w:pPr>
              <w:ind w:left="100"/>
              <w:spacing w:after="0"/>
              <w:rPr>
                <w:sz w:val="20"/>
                <w:szCs w:val="20"/>
                <w:color w:val="auto"/>
              </w:rPr>
            </w:pPr>
            <w:r>
              <w:rPr>
                <w:rFonts w:ascii="Arial" w:cs="Arial" w:eastAsia="Arial" w:hAnsi="Arial"/>
                <w:sz w:val="18"/>
                <w:szCs w:val="18"/>
                <w:color w:val="auto"/>
              </w:rPr>
              <w:t>GSAMP Trust</w:t>
            </w:r>
          </w:p>
        </w:tc>
        <w:tc>
          <w:tcPr>
            <w:tcW w:w="3960" w:type="dxa"/>
            <w:vAlign w:val="bottom"/>
          </w:tcPr>
          <w:p>
            <w:pPr>
              <w:ind w:left="2980"/>
              <w:spacing w:after="0"/>
              <w:rPr>
                <w:sz w:val="20"/>
                <w:szCs w:val="20"/>
                <w:color w:val="auto"/>
              </w:rPr>
            </w:pPr>
            <w:r>
              <w:rPr>
                <w:rFonts w:ascii="Arial" w:cs="Arial" w:eastAsia="Arial" w:hAnsi="Arial"/>
                <w:sz w:val="18"/>
                <w:szCs w:val="18"/>
                <w:color w:val="auto"/>
                <w:w w:val="90"/>
              </w:rPr>
              <w:t>2007-HSBC1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GS071S</w:t>
            </w:r>
          </w:p>
        </w:tc>
        <w:tc>
          <w:tcPr>
            <w:tcW w:w="5820" w:type="dxa"/>
            <w:vAlign w:val="bottom"/>
          </w:tcPr>
          <w:p>
            <w:pPr>
              <w:ind w:left="100"/>
              <w:spacing w:after="0"/>
              <w:rPr>
                <w:sz w:val="20"/>
                <w:szCs w:val="20"/>
                <w:color w:val="auto"/>
              </w:rPr>
            </w:pPr>
            <w:r>
              <w:rPr>
                <w:rFonts w:ascii="Arial" w:cs="Arial" w:eastAsia="Arial" w:hAnsi="Arial"/>
                <w:sz w:val="18"/>
                <w:szCs w:val="18"/>
                <w:color w:val="auto"/>
              </w:rPr>
              <w:t>GSAA Home Equity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2007-S1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GS07A1</w:t>
            </w:r>
          </w:p>
        </w:tc>
        <w:tc>
          <w:tcPr>
            <w:tcW w:w="5820" w:type="dxa"/>
            <w:vAlign w:val="bottom"/>
          </w:tcPr>
          <w:p>
            <w:pPr>
              <w:ind w:left="100"/>
              <w:spacing w:after="0"/>
              <w:rPr>
                <w:sz w:val="20"/>
                <w:szCs w:val="20"/>
                <w:color w:val="auto"/>
              </w:rPr>
            </w:pPr>
            <w:r>
              <w:rPr>
                <w:rFonts w:ascii="Arial" w:cs="Arial" w:eastAsia="Arial" w:hAnsi="Arial"/>
                <w:sz w:val="18"/>
                <w:szCs w:val="18"/>
                <w:color w:val="auto"/>
              </w:rPr>
              <w:t>GSR</w:t>
            </w:r>
          </w:p>
        </w:tc>
        <w:tc>
          <w:tcPr>
            <w:tcW w:w="3960" w:type="dxa"/>
            <w:vAlign w:val="bottom"/>
          </w:tcPr>
          <w:p>
            <w:pPr>
              <w:ind w:left="2980"/>
              <w:spacing w:after="0"/>
              <w:rPr>
                <w:sz w:val="20"/>
                <w:szCs w:val="20"/>
                <w:color w:val="auto"/>
              </w:rPr>
            </w:pPr>
            <w:r>
              <w:rPr>
                <w:rFonts w:ascii="Arial" w:cs="Arial" w:eastAsia="Arial" w:hAnsi="Arial"/>
                <w:sz w:val="18"/>
                <w:szCs w:val="18"/>
                <w:color w:val="auto"/>
              </w:rPr>
              <w:t>2007-AR1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GS07A2</w:t>
            </w:r>
          </w:p>
        </w:tc>
        <w:tc>
          <w:tcPr>
            <w:tcW w:w="5820" w:type="dxa"/>
            <w:vAlign w:val="bottom"/>
          </w:tcPr>
          <w:p>
            <w:pPr>
              <w:ind w:left="100"/>
              <w:spacing w:after="0"/>
              <w:rPr>
                <w:sz w:val="20"/>
                <w:szCs w:val="20"/>
                <w:color w:val="auto"/>
              </w:rPr>
            </w:pPr>
            <w:r>
              <w:rPr>
                <w:rFonts w:ascii="Arial" w:cs="Arial" w:eastAsia="Arial" w:hAnsi="Arial"/>
                <w:sz w:val="18"/>
                <w:szCs w:val="18"/>
                <w:color w:val="auto"/>
              </w:rPr>
              <w:t>GSR Mortgage Loan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2007-AR2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GS07F1</w:t>
            </w:r>
          </w:p>
        </w:tc>
        <w:tc>
          <w:tcPr>
            <w:tcW w:w="5820" w:type="dxa"/>
            <w:vAlign w:val="bottom"/>
          </w:tcPr>
          <w:p>
            <w:pPr>
              <w:ind w:left="100"/>
              <w:spacing w:after="0"/>
              <w:rPr>
                <w:sz w:val="20"/>
                <w:szCs w:val="20"/>
                <w:color w:val="auto"/>
              </w:rPr>
            </w:pPr>
            <w:r>
              <w:rPr>
                <w:rFonts w:ascii="Arial" w:cs="Arial" w:eastAsia="Arial" w:hAnsi="Arial"/>
                <w:sz w:val="18"/>
                <w:szCs w:val="18"/>
                <w:color w:val="auto"/>
              </w:rPr>
              <w:t>GSAMP</w:t>
            </w:r>
          </w:p>
        </w:tc>
        <w:tc>
          <w:tcPr>
            <w:tcW w:w="3960" w:type="dxa"/>
            <w:vAlign w:val="bottom"/>
          </w:tcPr>
          <w:p>
            <w:pPr>
              <w:ind w:left="2980"/>
              <w:spacing w:after="0"/>
              <w:rPr>
                <w:sz w:val="20"/>
                <w:szCs w:val="20"/>
                <w:color w:val="auto"/>
              </w:rPr>
            </w:pPr>
            <w:r>
              <w:rPr>
                <w:rFonts w:ascii="Arial" w:cs="Arial" w:eastAsia="Arial" w:hAnsi="Arial"/>
                <w:sz w:val="18"/>
                <w:szCs w:val="18"/>
                <w:color w:val="auto"/>
              </w:rPr>
              <w:t>2007-FM1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GS07F2</w:t>
            </w:r>
          </w:p>
        </w:tc>
        <w:tc>
          <w:tcPr>
            <w:tcW w:w="5820" w:type="dxa"/>
            <w:vAlign w:val="bottom"/>
          </w:tcPr>
          <w:p>
            <w:pPr>
              <w:ind w:left="100"/>
              <w:spacing w:after="0"/>
              <w:rPr>
                <w:sz w:val="20"/>
                <w:szCs w:val="20"/>
                <w:color w:val="auto"/>
              </w:rPr>
            </w:pPr>
            <w:r>
              <w:rPr>
                <w:rFonts w:ascii="Arial" w:cs="Arial" w:eastAsia="Arial" w:hAnsi="Arial"/>
                <w:sz w:val="18"/>
                <w:szCs w:val="18"/>
                <w:color w:val="auto"/>
              </w:rPr>
              <w:t>GSAMP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2007-FM2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GS07H1</w:t>
            </w:r>
          </w:p>
        </w:tc>
        <w:tc>
          <w:tcPr>
            <w:tcW w:w="5820" w:type="dxa"/>
            <w:vAlign w:val="bottom"/>
          </w:tcPr>
          <w:p>
            <w:pPr>
              <w:ind w:left="100"/>
              <w:spacing w:after="0"/>
              <w:rPr>
                <w:sz w:val="20"/>
                <w:szCs w:val="20"/>
                <w:color w:val="auto"/>
              </w:rPr>
            </w:pPr>
            <w:r>
              <w:rPr>
                <w:rFonts w:ascii="Arial" w:cs="Arial" w:eastAsia="Arial" w:hAnsi="Arial"/>
                <w:sz w:val="18"/>
                <w:szCs w:val="18"/>
                <w:color w:val="auto"/>
              </w:rPr>
              <w:t>GSR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2007-HEL1</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GS07O1</w:t>
            </w:r>
          </w:p>
        </w:tc>
        <w:tc>
          <w:tcPr>
            <w:tcW w:w="5820" w:type="dxa"/>
            <w:vAlign w:val="bottom"/>
          </w:tcPr>
          <w:p>
            <w:pPr>
              <w:ind w:left="100"/>
              <w:spacing w:after="0"/>
              <w:rPr>
                <w:sz w:val="20"/>
                <w:szCs w:val="20"/>
                <w:color w:val="auto"/>
              </w:rPr>
            </w:pPr>
            <w:r>
              <w:rPr>
                <w:rFonts w:ascii="Arial" w:cs="Arial" w:eastAsia="Arial" w:hAnsi="Arial"/>
                <w:sz w:val="18"/>
                <w:szCs w:val="18"/>
                <w:color w:val="auto"/>
              </w:rPr>
              <w:t>GSR Trust</w:t>
            </w:r>
          </w:p>
        </w:tc>
        <w:tc>
          <w:tcPr>
            <w:tcW w:w="3960" w:type="dxa"/>
            <w:vAlign w:val="bottom"/>
          </w:tcPr>
          <w:p>
            <w:pPr>
              <w:ind w:left="2980"/>
              <w:spacing w:after="0"/>
              <w:rPr>
                <w:sz w:val="20"/>
                <w:szCs w:val="20"/>
                <w:color w:val="auto"/>
              </w:rPr>
            </w:pPr>
            <w:r>
              <w:rPr>
                <w:rFonts w:ascii="Arial" w:cs="Arial" w:eastAsia="Arial" w:hAnsi="Arial"/>
                <w:sz w:val="18"/>
                <w:szCs w:val="18"/>
                <w:color w:val="auto"/>
              </w:rPr>
              <w:t>2007-OA1</w:t>
            </w:r>
          </w:p>
        </w:tc>
      </w:tr>
    </w:tbl>
    <w:p>
      <w:pPr>
        <w:ind w:left="2980"/>
        <w:spacing w:after="0"/>
        <w:rPr>
          <w:sz w:val="20"/>
          <w:szCs w:val="20"/>
          <w:color w:val="auto"/>
        </w:rPr>
        <w:sectPr>
          <w:pgSz w:w="11900" w:h="16838" w:orient="portrait"/>
          <w:cols w:equalWidth="0" w:num="1">
            <w:col w:w="10560"/>
          </w:cols>
          <w:pgMar w:left="440" w:top="274" w:right="8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2" w:name="page23"/>
    <w:bookmarkEnd w:id="22"/>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GS07O2</w:t>
            </w:r>
          </w:p>
        </w:tc>
        <w:tc>
          <w:tcPr>
            <w:tcW w:w="6320" w:type="dxa"/>
            <w:vAlign w:val="bottom"/>
          </w:tcPr>
          <w:p>
            <w:pPr>
              <w:ind w:left="100"/>
              <w:spacing w:after="0"/>
              <w:rPr>
                <w:sz w:val="20"/>
                <w:szCs w:val="20"/>
                <w:color w:val="auto"/>
              </w:rPr>
            </w:pPr>
            <w:r>
              <w:rPr>
                <w:rFonts w:ascii="Arial" w:cs="Arial" w:eastAsia="Arial" w:hAnsi="Arial"/>
                <w:sz w:val="18"/>
                <w:szCs w:val="18"/>
                <w:color w:val="auto"/>
              </w:rPr>
              <w:t>GSR Mortgage Loan Trust</w:t>
            </w:r>
          </w:p>
        </w:tc>
        <w:tc>
          <w:tcPr>
            <w:tcW w:w="3440" w:type="dxa"/>
            <w:vAlign w:val="bottom"/>
          </w:tcPr>
          <w:p>
            <w:pPr>
              <w:ind w:left="2480"/>
              <w:spacing w:after="0"/>
              <w:rPr>
                <w:sz w:val="20"/>
                <w:szCs w:val="20"/>
                <w:color w:val="auto"/>
              </w:rPr>
            </w:pPr>
            <w:r>
              <w:rPr>
                <w:rFonts w:ascii="Arial" w:cs="Arial" w:eastAsia="Arial" w:hAnsi="Arial"/>
                <w:sz w:val="18"/>
                <w:szCs w:val="18"/>
                <w:color w:val="auto"/>
              </w:rPr>
              <w:t>2007-QA2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GS07T1</w:t>
            </w:r>
          </w:p>
        </w:tc>
        <w:tc>
          <w:tcPr>
            <w:tcW w:w="6320" w:type="dxa"/>
            <w:vAlign w:val="bottom"/>
          </w:tcPr>
          <w:p>
            <w:pPr>
              <w:ind w:left="100"/>
              <w:spacing w:after="0"/>
              <w:rPr>
                <w:sz w:val="20"/>
                <w:szCs w:val="20"/>
                <w:color w:val="auto"/>
              </w:rPr>
            </w:pPr>
            <w:r>
              <w:rPr>
                <w:rFonts w:ascii="Arial" w:cs="Arial" w:eastAsia="Arial" w:hAnsi="Arial"/>
                <w:sz w:val="18"/>
                <w:szCs w:val="18"/>
                <w:color w:val="auto"/>
              </w:rPr>
              <w:t>STARM Mortgage Loan Trust</w:t>
            </w:r>
          </w:p>
        </w:tc>
        <w:tc>
          <w:tcPr>
            <w:tcW w:w="3440" w:type="dxa"/>
            <w:vAlign w:val="bottom"/>
          </w:tcPr>
          <w:p>
            <w:pPr>
              <w:ind w:left="2480"/>
              <w:spacing w:after="0"/>
              <w:rPr>
                <w:sz w:val="20"/>
                <w:szCs w:val="20"/>
                <w:color w:val="auto"/>
              </w:rPr>
            </w:pPr>
            <w:r>
              <w:rPr>
                <w:rFonts w:ascii="Arial" w:cs="Arial" w:eastAsia="Arial" w:hAnsi="Arial"/>
                <w:sz w:val="18"/>
                <w:szCs w:val="18"/>
                <w:color w:val="auto"/>
              </w:rPr>
              <w:t>2007-1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GS07T4</w:t>
            </w:r>
          </w:p>
        </w:tc>
        <w:tc>
          <w:tcPr>
            <w:tcW w:w="6320" w:type="dxa"/>
            <w:vAlign w:val="bottom"/>
          </w:tcPr>
          <w:p>
            <w:pPr>
              <w:ind w:left="100"/>
              <w:spacing w:after="0"/>
              <w:rPr>
                <w:sz w:val="20"/>
                <w:szCs w:val="20"/>
                <w:color w:val="auto"/>
              </w:rPr>
            </w:pPr>
            <w:r>
              <w:rPr>
                <w:rFonts w:ascii="Arial" w:cs="Arial" w:eastAsia="Arial" w:hAnsi="Arial"/>
                <w:sz w:val="18"/>
                <w:szCs w:val="18"/>
                <w:color w:val="auto"/>
              </w:rPr>
              <w:t>STARM</w:t>
            </w:r>
          </w:p>
        </w:tc>
        <w:tc>
          <w:tcPr>
            <w:tcW w:w="3440" w:type="dxa"/>
            <w:vAlign w:val="bottom"/>
          </w:tcPr>
          <w:p>
            <w:pPr>
              <w:ind w:left="2480"/>
              <w:spacing w:after="0"/>
              <w:rPr>
                <w:sz w:val="20"/>
                <w:szCs w:val="20"/>
                <w:color w:val="auto"/>
              </w:rPr>
            </w:pPr>
            <w:r>
              <w:rPr>
                <w:rFonts w:ascii="Arial" w:cs="Arial" w:eastAsia="Arial" w:hAnsi="Arial"/>
                <w:sz w:val="18"/>
                <w:szCs w:val="18"/>
                <w:color w:val="auto"/>
              </w:rPr>
              <w:t>2007-4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GS11C5</w:t>
            </w:r>
          </w:p>
        </w:tc>
        <w:tc>
          <w:tcPr>
            <w:tcW w:w="6320" w:type="dxa"/>
            <w:vAlign w:val="bottom"/>
          </w:tcPr>
          <w:p>
            <w:pPr>
              <w:ind w:left="100"/>
              <w:spacing w:after="0"/>
              <w:rPr>
                <w:sz w:val="20"/>
                <w:szCs w:val="20"/>
                <w:color w:val="auto"/>
              </w:rPr>
            </w:pPr>
            <w:r>
              <w:rPr>
                <w:rFonts w:ascii="Arial" w:cs="Arial" w:eastAsia="Arial" w:hAnsi="Arial"/>
                <w:sz w:val="18"/>
                <w:szCs w:val="18"/>
                <w:color w:val="auto"/>
              </w:rPr>
              <w:t>GS Mortgage Securities Trust</w:t>
            </w:r>
          </w:p>
        </w:tc>
        <w:tc>
          <w:tcPr>
            <w:tcW w:w="3440" w:type="dxa"/>
            <w:vAlign w:val="bottom"/>
          </w:tcPr>
          <w:p>
            <w:pPr>
              <w:ind w:left="2480"/>
              <w:spacing w:after="0"/>
              <w:rPr>
                <w:sz w:val="20"/>
                <w:szCs w:val="20"/>
                <w:color w:val="auto"/>
              </w:rPr>
            </w:pPr>
            <w:r>
              <w:rPr>
                <w:rFonts w:ascii="Arial" w:cs="Arial" w:eastAsia="Arial" w:hAnsi="Arial"/>
                <w:sz w:val="18"/>
                <w:szCs w:val="18"/>
                <w:color w:val="auto"/>
              </w:rPr>
              <w:t>2011-GC5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GS12C7</w:t>
            </w:r>
          </w:p>
        </w:tc>
        <w:tc>
          <w:tcPr>
            <w:tcW w:w="6320" w:type="dxa"/>
            <w:vAlign w:val="bottom"/>
          </w:tcPr>
          <w:p>
            <w:pPr>
              <w:ind w:left="100"/>
              <w:spacing w:after="0"/>
              <w:rPr>
                <w:sz w:val="20"/>
                <w:szCs w:val="20"/>
                <w:color w:val="auto"/>
              </w:rPr>
            </w:pPr>
            <w:r>
              <w:rPr>
                <w:rFonts w:ascii="Arial" w:cs="Arial" w:eastAsia="Arial" w:hAnsi="Arial"/>
                <w:sz w:val="18"/>
                <w:szCs w:val="18"/>
                <w:color w:val="auto"/>
              </w:rPr>
              <w:t>GS Mortgage Securities Corporation II</w:t>
            </w:r>
          </w:p>
        </w:tc>
        <w:tc>
          <w:tcPr>
            <w:tcW w:w="3440" w:type="dxa"/>
            <w:vAlign w:val="bottom"/>
          </w:tcPr>
          <w:p>
            <w:pPr>
              <w:ind w:left="2480"/>
              <w:spacing w:after="0"/>
              <w:rPr>
                <w:sz w:val="20"/>
                <w:szCs w:val="20"/>
                <w:color w:val="auto"/>
              </w:rPr>
            </w:pPr>
            <w:r>
              <w:rPr>
                <w:rFonts w:ascii="Arial" w:cs="Arial" w:eastAsia="Arial" w:hAnsi="Arial"/>
                <w:sz w:val="18"/>
                <w:szCs w:val="18"/>
                <w:color w:val="auto"/>
              </w:rPr>
              <w:t>2012-GCJ7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GS1312</w:t>
            </w:r>
          </w:p>
        </w:tc>
        <w:tc>
          <w:tcPr>
            <w:tcW w:w="6320" w:type="dxa"/>
            <w:vAlign w:val="bottom"/>
          </w:tcPr>
          <w:p>
            <w:pPr>
              <w:ind w:left="100"/>
              <w:spacing w:after="0"/>
              <w:rPr>
                <w:sz w:val="20"/>
                <w:szCs w:val="20"/>
                <w:color w:val="auto"/>
              </w:rPr>
            </w:pPr>
            <w:r>
              <w:rPr>
                <w:rFonts w:ascii="Arial" w:cs="Arial" w:eastAsia="Arial" w:hAnsi="Arial"/>
                <w:sz w:val="18"/>
                <w:szCs w:val="18"/>
                <w:color w:val="auto"/>
              </w:rPr>
              <w:t>GS Mortgage Securities Corp Commercial Mtg</w:t>
            </w:r>
          </w:p>
        </w:tc>
        <w:tc>
          <w:tcPr>
            <w:tcW w:w="3440" w:type="dxa"/>
            <w:vAlign w:val="bottom"/>
          </w:tcPr>
          <w:p>
            <w:pPr>
              <w:ind w:left="2480"/>
              <w:spacing w:after="0"/>
              <w:rPr>
                <w:sz w:val="20"/>
                <w:szCs w:val="20"/>
                <w:color w:val="auto"/>
              </w:rPr>
            </w:pPr>
            <w:r>
              <w:rPr>
                <w:rFonts w:ascii="Arial" w:cs="Arial" w:eastAsia="Arial" w:hAnsi="Arial"/>
                <w:sz w:val="18"/>
                <w:szCs w:val="18"/>
                <w:color w:val="auto"/>
                <w:w w:val="92"/>
              </w:rPr>
              <w:t>2013-GCJ12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GS1314</w:t>
            </w:r>
          </w:p>
        </w:tc>
        <w:tc>
          <w:tcPr>
            <w:tcW w:w="6320" w:type="dxa"/>
            <w:vAlign w:val="bottom"/>
          </w:tcPr>
          <w:p>
            <w:pPr>
              <w:ind w:left="100"/>
              <w:spacing w:after="0"/>
              <w:rPr>
                <w:sz w:val="20"/>
                <w:szCs w:val="20"/>
                <w:color w:val="auto"/>
              </w:rPr>
            </w:pPr>
            <w:r>
              <w:rPr>
                <w:rFonts w:ascii="Arial" w:cs="Arial" w:eastAsia="Arial" w:hAnsi="Arial"/>
                <w:sz w:val="18"/>
                <w:szCs w:val="18"/>
                <w:color w:val="auto"/>
              </w:rPr>
              <w:t>GS Mortgage Securities Trust</w:t>
            </w:r>
          </w:p>
        </w:tc>
        <w:tc>
          <w:tcPr>
            <w:tcW w:w="3440" w:type="dxa"/>
            <w:vAlign w:val="bottom"/>
          </w:tcPr>
          <w:p>
            <w:pPr>
              <w:ind w:left="2480"/>
              <w:spacing w:after="0"/>
              <w:rPr>
                <w:sz w:val="20"/>
                <w:szCs w:val="20"/>
                <w:color w:val="auto"/>
              </w:rPr>
            </w:pPr>
            <w:r>
              <w:rPr>
                <w:rFonts w:ascii="Arial" w:cs="Arial" w:eastAsia="Arial" w:hAnsi="Arial"/>
                <w:sz w:val="18"/>
                <w:szCs w:val="18"/>
                <w:color w:val="auto"/>
                <w:w w:val="92"/>
              </w:rPr>
              <w:t>2013-GCJ14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GS1418</w:t>
            </w:r>
          </w:p>
        </w:tc>
        <w:tc>
          <w:tcPr>
            <w:tcW w:w="6320" w:type="dxa"/>
            <w:vAlign w:val="bottom"/>
          </w:tcPr>
          <w:p>
            <w:pPr>
              <w:ind w:left="100"/>
              <w:spacing w:after="0"/>
              <w:rPr>
                <w:sz w:val="20"/>
                <w:szCs w:val="20"/>
                <w:color w:val="auto"/>
              </w:rPr>
            </w:pPr>
            <w:r>
              <w:rPr>
                <w:rFonts w:ascii="Arial" w:cs="Arial" w:eastAsia="Arial" w:hAnsi="Arial"/>
                <w:sz w:val="18"/>
                <w:szCs w:val="18"/>
                <w:color w:val="auto"/>
              </w:rPr>
              <w:t>GS Mortgage Securities</w:t>
            </w:r>
          </w:p>
        </w:tc>
        <w:tc>
          <w:tcPr>
            <w:tcW w:w="3440" w:type="dxa"/>
            <w:vAlign w:val="bottom"/>
          </w:tcPr>
          <w:p>
            <w:pPr>
              <w:ind w:left="2480"/>
              <w:spacing w:after="0"/>
              <w:rPr>
                <w:sz w:val="20"/>
                <w:szCs w:val="20"/>
                <w:color w:val="auto"/>
              </w:rPr>
            </w:pPr>
            <w:r>
              <w:rPr>
                <w:rFonts w:ascii="Arial" w:cs="Arial" w:eastAsia="Arial" w:hAnsi="Arial"/>
                <w:sz w:val="18"/>
                <w:szCs w:val="18"/>
                <w:color w:val="auto"/>
              </w:rPr>
              <w:t>2014-GC18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GS1422</w:t>
            </w:r>
          </w:p>
        </w:tc>
        <w:tc>
          <w:tcPr>
            <w:tcW w:w="6320" w:type="dxa"/>
            <w:vAlign w:val="bottom"/>
          </w:tcPr>
          <w:p>
            <w:pPr>
              <w:ind w:left="100"/>
              <w:spacing w:after="0"/>
              <w:rPr>
                <w:sz w:val="20"/>
                <w:szCs w:val="20"/>
                <w:color w:val="auto"/>
              </w:rPr>
            </w:pPr>
            <w:r>
              <w:rPr>
                <w:rFonts w:ascii="Arial" w:cs="Arial" w:eastAsia="Arial" w:hAnsi="Arial"/>
                <w:sz w:val="18"/>
                <w:szCs w:val="18"/>
                <w:color w:val="auto"/>
              </w:rPr>
              <w:t>GSMS</w:t>
            </w:r>
          </w:p>
        </w:tc>
        <w:tc>
          <w:tcPr>
            <w:tcW w:w="3440" w:type="dxa"/>
            <w:vAlign w:val="bottom"/>
          </w:tcPr>
          <w:p>
            <w:pPr>
              <w:ind w:left="2480"/>
              <w:spacing w:after="0"/>
              <w:rPr>
                <w:sz w:val="20"/>
                <w:szCs w:val="20"/>
                <w:color w:val="auto"/>
              </w:rPr>
            </w:pPr>
            <w:r>
              <w:rPr>
                <w:rFonts w:ascii="Arial" w:cs="Arial" w:eastAsia="Arial" w:hAnsi="Arial"/>
                <w:sz w:val="18"/>
                <w:szCs w:val="18"/>
                <w:color w:val="auto"/>
              </w:rPr>
              <w:t>2014-GC22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HB0601</w:t>
            </w:r>
          </w:p>
        </w:tc>
        <w:tc>
          <w:tcPr>
            <w:tcW w:w="6320" w:type="dxa"/>
            <w:vAlign w:val="bottom"/>
          </w:tcPr>
          <w:p>
            <w:pPr>
              <w:ind w:left="100"/>
              <w:spacing w:after="0"/>
              <w:rPr>
                <w:sz w:val="20"/>
                <w:szCs w:val="20"/>
                <w:color w:val="auto"/>
              </w:rPr>
            </w:pPr>
            <w:r>
              <w:rPr>
                <w:rFonts w:ascii="Arial" w:cs="Arial" w:eastAsia="Arial" w:hAnsi="Arial"/>
                <w:sz w:val="18"/>
                <w:szCs w:val="18"/>
                <w:color w:val="auto"/>
              </w:rPr>
              <w:t>HSBC / HABSCO</w:t>
            </w:r>
          </w:p>
        </w:tc>
        <w:tc>
          <w:tcPr>
            <w:tcW w:w="3440" w:type="dxa"/>
            <w:vAlign w:val="bottom"/>
          </w:tcPr>
          <w:p>
            <w:pPr>
              <w:ind w:left="2480"/>
              <w:spacing w:after="0"/>
              <w:rPr>
                <w:sz w:val="20"/>
                <w:szCs w:val="20"/>
                <w:color w:val="auto"/>
              </w:rPr>
            </w:pPr>
            <w:r>
              <w:rPr>
                <w:rFonts w:ascii="Arial" w:cs="Arial" w:eastAsia="Arial" w:hAnsi="Arial"/>
                <w:sz w:val="18"/>
                <w:szCs w:val="18"/>
                <w:color w:val="auto"/>
              </w:rPr>
              <w:t>2006-OPT1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HB0602</w:t>
            </w:r>
          </w:p>
        </w:tc>
        <w:tc>
          <w:tcPr>
            <w:tcW w:w="6320" w:type="dxa"/>
            <w:vAlign w:val="bottom"/>
          </w:tcPr>
          <w:p>
            <w:pPr>
              <w:ind w:left="100"/>
              <w:spacing w:after="0"/>
              <w:rPr>
                <w:sz w:val="20"/>
                <w:szCs w:val="20"/>
                <w:color w:val="auto"/>
              </w:rPr>
            </w:pPr>
            <w:r>
              <w:rPr>
                <w:rFonts w:ascii="Arial" w:cs="Arial" w:eastAsia="Arial" w:hAnsi="Arial"/>
                <w:sz w:val="18"/>
                <w:szCs w:val="18"/>
                <w:color w:val="auto"/>
              </w:rPr>
              <w:t>HSBC / HASCO</w:t>
            </w:r>
          </w:p>
        </w:tc>
        <w:tc>
          <w:tcPr>
            <w:tcW w:w="3440" w:type="dxa"/>
            <w:vAlign w:val="bottom"/>
          </w:tcPr>
          <w:p>
            <w:pPr>
              <w:ind w:left="2480"/>
              <w:spacing w:after="0"/>
              <w:rPr>
                <w:sz w:val="20"/>
                <w:szCs w:val="20"/>
                <w:color w:val="auto"/>
              </w:rPr>
            </w:pPr>
            <w:r>
              <w:rPr>
                <w:rFonts w:ascii="Arial" w:cs="Arial" w:eastAsia="Arial" w:hAnsi="Arial"/>
                <w:sz w:val="18"/>
                <w:szCs w:val="18"/>
                <w:color w:val="auto"/>
              </w:rPr>
              <w:t>2006-OPT2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HB0603</w:t>
            </w:r>
          </w:p>
        </w:tc>
        <w:tc>
          <w:tcPr>
            <w:tcW w:w="6320" w:type="dxa"/>
            <w:vAlign w:val="bottom"/>
          </w:tcPr>
          <w:p>
            <w:pPr>
              <w:ind w:left="100"/>
              <w:spacing w:after="0"/>
              <w:rPr>
                <w:sz w:val="20"/>
                <w:szCs w:val="20"/>
                <w:color w:val="auto"/>
              </w:rPr>
            </w:pPr>
            <w:r>
              <w:rPr>
                <w:rFonts w:ascii="Arial" w:cs="Arial" w:eastAsia="Arial" w:hAnsi="Arial"/>
                <w:sz w:val="18"/>
                <w:szCs w:val="18"/>
                <w:color w:val="auto"/>
              </w:rPr>
              <w:t>HSI Asset Securitization Trust</w:t>
            </w:r>
          </w:p>
        </w:tc>
        <w:tc>
          <w:tcPr>
            <w:tcW w:w="3440" w:type="dxa"/>
            <w:vAlign w:val="bottom"/>
          </w:tcPr>
          <w:p>
            <w:pPr>
              <w:ind w:left="2480"/>
              <w:spacing w:after="0"/>
              <w:rPr>
                <w:sz w:val="20"/>
                <w:szCs w:val="20"/>
                <w:color w:val="auto"/>
              </w:rPr>
            </w:pPr>
            <w:r>
              <w:rPr>
                <w:rFonts w:ascii="Arial" w:cs="Arial" w:eastAsia="Arial" w:hAnsi="Arial"/>
                <w:sz w:val="18"/>
                <w:szCs w:val="18"/>
                <w:color w:val="auto"/>
              </w:rPr>
              <w:t>2006-OPT3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HB0604</w:t>
            </w:r>
          </w:p>
        </w:tc>
        <w:tc>
          <w:tcPr>
            <w:tcW w:w="6320" w:type="dxa"/>
            <w:vAlign w:val="bottom"/>
          </w:tcPr>
          <w:p>
            <w:pPr>
              <w:ind w:left="100"/>
              <w:spacing w:after="0"/>
              <w:rPr>
                <w:sz w:val="20"/>
                <w:szCs w:val="20"/>
                <w:color w:val="auto"/>
              </w:rPr>
            </w:pPr>
            <w:r>
              <w:rPr>
                <w:rFonts w:ascii="Arial" w:cs="Arial" w:eastAsia="Arial" w:hAnsi="Arial"/>
                <w:sz w:val="18"/>
                <w:szCs w:val="18"/>
                <w:color w:val="auto"/>
              </w:rPr>
              <w:t>HSI Asset Securitization Trust</w:t>
            </w:r>
          </w:p>
        </w:tc>
        <w:tc>
          <w:tcPr>
            <w:tcW w:w="3440" w:type="dxa"/>
            <w:vAlign w:val="bottom"/>
          </w:tcPr>
          <w:p>
            <w:pPr>
              <w:ind w:left="2480"/>
              <w:spacing w:after="0"/>
              <w:rPr>
                <w:sz w:val="20"/>
                <w:szCs w:val="20"/>
                <w:color w:val="auto"/>
              </w:rPr>
            </w:pPr>
            <w:r>
              <w:rPr>
                <w:rFonts w:ascii="Arial" w:cs="Arial" w:eastAsia="Arial" w:hAnsi="Arial"/>
                <w:sz w:val="18"/>
                <w:szCs w:val="18"/>
                <w:color w:val="auto"/>
              </w:rPr>
              <w:t>2006-OPT4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HB06C1</w:t>
            </w:r>
          </w:p>
        </w:tc>
        <w:tc>
          <w:tcPr>
            <w:tcW w:w="6320" w:type="dxa"/>
            <w:vAlign w:val="bottom"/>
          </w:tcPr>
          <w:p>
            <w:pPr>
              <w:ind w:left="100"/>
              <w:spacing w:after="0"/>
              <w:rPr>
                <w:sz w:val="20"/>
                <w:szCs w:val="20"/>
                <w:color w:val="auto"/>
              </w:rPr>
            </w:pPr>
            <w:r>
              <w:rPr>
                <w:rFonts w:ascii="Arial" w:cs="Arial" w:eastAsia="Arial" w:hAnsi="Arial"/>
                <w:sz w:val="18"/>
                <w:szCs w:val="18"/>
                <w:color w:val="auto"/>
              </w:rPr>
              <w:t>HASCO</w:t>
            </w:r>
          </w:p>
        </w:tc>
        <w:tc>
          <w:tcPr>
            <w:tcW w:w="3440" w:type="dxa"/>
            <w:vAlign w:val="bottom"/>
          </w:tcPr>
          <w:p>
            <w:pPr>
              <w:ind w:left="2480"/>
              <w:spacing w:after="0"/>
              <w:rPr>
                <w:sz w:val="20"/>
                <w:szCs w:val="20"/>
                <w:color w:val="auto"/>
              </w:rPr>
            </w:pPr>
            <w:r>
              <w:rPr>
                <w:rFonts w:ascii="Arial" w:cs="Arial" w:eastAsia="Arial" w:hAnsi="Arial"/>
                <w:sz w:val="18"/>
                <w:szCs w:val="18"/>
                <w:color w:val="auto"/>
              </w:rPr>
              <w:t>2006-NC1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HB06H1</w:t>
            </w:r>
          </w:p>
        </w:tc>
        <w:tc>
          <w:tcPr>
            <w:tcW w:w="6320" w:type="dxa"/>
            <w:vAlign w:val="bottom"/>
          </w:tcPr>
          <w:p>
            <w:pPr>
              <w:ind w:left="100"/>
              <w:spacing w:after="0"/>
              <w:rPr>
                <w:sz w:val="20"/>
                <w:szCs w:val="20"/>
                <w:color w:val="auto"/>
              </w:rPr>
            </w:pPr>
            <w:r>
              <w:rPr>
                <w:rFonts w:ascii="Arial" w:cs="Arial" w:eastAsia="Arial" w:hAnsi="Arial"/>
                <w:sz w:val="18"/>
                <w:szCs w:val="18"/>
                <w:color w:val="auto"/>
              </w:rPr>
              <w:t>HASCO</w:t>
            </w:r>
          </w:p>
        </w:tc>
        <w:tc>
          <w:tcPr>
            <w:tcW w:w="3440" w:type="dxa"/>
            <w:vAlign w:val="bottom"/>
          </w:tcPr>
          <w:p>
            <w:pPr>
              <w:ind w:left="2480"/>
              <w:spacing w:after="0"/>
              <w:rPr>
                <w:sz w:val="20"/>
                <w:szCs w:val="20"/>
                <w:color w:val="auto"/>
              </w:rPr>
            </w:pPr>
            <w:r>
              <w:rPr>
                <w:rFonts w:ascii="Arial" w:cs="Arial" w:eastAsia="Arial" w:hAnsi="Arial"/>
                <w:sz w:val="18"/>
                <w:szCs w:val="18"/>
                <w:color w:val="auto"/>
              </w:rPr>
              <w:t>2006-HE1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HB06H2</w:t>
            </w:r>
          </w:p>
        </w:tc>
        <w:tc>
          <w:tcPr>
            <w:tcW w:w="6320" w:type="dxa"/>
            <w:vAlign w:val="bottom"/>
          </w:tcPr>
          <w:p>
            <w:pPr>
              <w:ind w:left="100"/>
              <w:spacing w:after="0"/>
              <w:rPr>
                <w:sz w:val="20"/>
                <w:szCs w:val="20"/>
                <w:color w:val="auto"/>
              </w:rPr>
            </w:pPr>
            <w:r>
              <w:rPr>
                <w:rFonts w:ascii="Arial" w:cs="Arial" w:eastAsia="Arial" w:hAnsi="Arial"/>
                <w:sz w:val="18"/>
                <w:szCs w:val="18"/>
                <w:color w:val="auto"/>
              </w:rPr>
              <w:t>HASCO</w:t>
            </w:r>
          </w:p>
        </w:tc>
        <w:tc>
          <w:tcPr>
            <w:tcW w:w="3440" w:type="dxa"/>
            <w:vAlign w:val="bottom"/>
          </w:tcPr>
          <w:p>
            <w:pPr>
              <w:ind w:left="2480"/>
              <w:spacing w:after="0"/>
              <w:rPr>
                <w:sz w:val="20"/>
                <w:szCs w:val="20"/>
                <w:color w:val="auto"/>
              </w:rPr>
            </w:pPr>
            <w:r>
              <w:rPr>
                <w:rFonts w:ascii="Arial" w:cs="Arial" w:eastAsia="Arial" w:hAnsi="Arial"/>
                <w:sz w:val="18"/>
                <w:szCs w:val="18"/>
                <w:color w:val="auto"/>
              </w:rPr>
              <w:t>2006-HE2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HB06L2</w:t>
            </w:r>
          </w:p>
        </w:tc>
        <w:tc>
          <w:tcPr>
            <w:tcW w:w="6320" w:type="dxa"/>
            <w:vAlign w:val="bottom"/>
          </w:tcPr>
          <w:p>
            <w:pPr>
              <w:ind w:left="100"/>
              <w:spacing w:after="0"/>
              <w:rPr>
                <w:sz w:val="20"/>
                <w:szCs w:val="20"/>
                <w:color w:val="auto"/>
              </w:rPr>
            </w:pPr>
            <w:r>
              <w:rPr>
                <w:rFonts w:ascii="Arial" w:cs="Arial" w:eastAsia="Arial" w:hAnsi="Arial"/>
                <w:sz w:val="18"/>
                <w:szCs w:val="18"/>
                <w:color w:val="auto"/>
              </w:rPr>
              <w:t>HALO</w:t>
            </w:r>
          </w:p>
        </w:tc>
        <w:tc>
          <w:tcPr>
            <w:tcW w:w="3440" w:type="dxa"/>
            <w:vAlign w:val="bottom"/>
          </w:tcPr>
          <w:p>
            <w:pPr>
              <w:ind w:left="2480"/>
              <w:spacing w:after="0"/>
              <w:rPr>
                <w:sz w:val="20"/>
                <w:szCs w:val="20"/>
                <w:color w:val="auto"/>
              </w:rPr>
            </w:pPr>
            <w:r>
              <w:rPr>
                <w:rFonts w:ascii="Arial" w:cs="Arial" w:eastAsia="Arial" w:hAnsi="Arial"/>
                <w:sz w:val="18"/>
                <w:szCs w:val="18"/>
                <w:color w:val="auto"/>
              </w:rPr>
              <w:t>2006-2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HB06W1</w:t>
            </w:r>
          </w:p>
        </w:tc>
        <w:tc>
          <w:tcPr>
            <w:tcW w:w="6320" w:type="dxa"/>
            <w:vAlign w:val="bottom"/>
          </w:tcPr>
          <w:p>
            <w:pPr>
              <w:ind w:left="100"/>
              <w:spacing w:after="0"/>
              <w:rPr>
                <w:sz w:val="20"/>
                <w:szCs w:val="20"/>
                <w:color w:val="auto"/>
              </w:rPr>
            </w:pPr>
            <w:r>
              <w:rPr>
                <w:rFonts w:ascii="Arial" w:cs="Arial" w:eastAsia="Arial" w:hAnsi="Arial"/>
                <w:sz w:val="18"/>
                <w:szCs w:val="18"/>
                <w:color w:val="auto"/>
              </w:rPr>
              <w:t>HSI Asset Securitization Trust</w:t>
            </w:r>
          </w:p>
        </w:tc>
        <w:tc>
          <w:tcPr>
            <w:tcW w:w="3440" w:type="dxa"/>
            <w:vAlign w:val="bottom"/>
          </w:tcPr>
          <w:p>
            <w:pPr>
              <w:ind w:left="2480"/>
              <w:spacing w:after="0"/>
              <w:rPr>
                <w:sz w:val="20"/>
                <w:szCs w:val="20"/>
                <w:color w:val="auto"/>
              </w:rPr>
            </w:pPr>
            <w:r>
              <w:rPr>
                <w:rFonts w:ascii="Arial" w:cs="Arial" w:eastAsia="Arial" w:hAnsi="Arial"/>
                <w:sz w:val="18"/>
                <w:szCs w:val="18"/>
                <w:color w:val="auto"/>
                <w:w w:val="93"/>
              </w:rPr>
              <w:t>2006-WMC1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HB0701</w:t>
            </w:r>
          </w:p>
        </w:tc>
        <w:tc>
          <w:tcPr>
            <w:tcW w:w="6320" w:type="dxa"/>
            <w:vAlign w:val="bottom"/>
          </w:tcPr>
          <w:p>
            <w:pPr>
              <w:ind w:left="100"/>
              <w:spacing w:after="0"/>
              <w:rPr>
                <w:sz w:val="20"/>
                <w:szCs w:val="20"/>
                <w:color w:val="auto"/>
              </w:rPr>
            </w:pPr>
            <w:r>
              <w:rPr>
                <w:rFonts w:ascii="Arial" w:cs="Arial" w:eastAsia="Arial" w:hAnsi="Arial"/>
                <w:sz w:val="18"/>
                <w:szCs w:val="18"/>
                <w:color w:val="auto"/>
              </w:rPr>
              <w:t>HASCO</w:t>
            </w:r>
          </w:p>
        </w:tc>
        <w:tc>
          <w:tcPr>
            <w:tcW w:w="3440" w:type="dxa"/>
            <w:vAlign w:val="bottom"/>
          </w:tcPr>
          <w:p>
            <w:pPr>
              <w:ind w:left="2480"/>
              <w:spacing w:after="0"/>
              <w:rPr>
                <w:sz w:val="20"/>
                <w:szCs w:val="20"/>
                <w:color w:val="auto"/>
              </w:rPr>
            </w:pPr>
            <w:r>
              <w:rPr>
                <w:rFonts w:ascii="Arial" w:cs="Arial" w:eastAsia="Arial" w:hAnsi="Arial"/>
                <w:sz w:val="18"/>
                <w:szCs w:val="18"/>
                <w:color w:val="auto"/>
              </w:rPr>
              <w:t>2007-OPT1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HB07A1</w:t>
            </w:r>
          </w:p>
        </w:tc>
        <w:tc>
          <w:tcPr>
            <w:tcW w:w="6320" w:type="dxa"/>
            <w:vAlign w:val="bottom"/>
          </w:tcPr>
          <w:p>
            <w:pPr>
              <w:ind w:left="100"/>
              <w:spacing w:after="0"/>
              <w:rPr>
                <w:sz w:val="20"/>
                <w:szCs w:val="20"/>
                <w:color w:val="auto"/>
              </w:rPr>
            </w:pPr>
            <w:r>
              <w:rPr>
                <w:rFonts w:ascii="Arial" w:cs="Arial" w:eastAsia="Arial" w:hAnsi="Arial"/>
                <w:sz w:val="18"/>
                <w:szCs w:val="18"/>
                <w:color w:val="auto"/>
              </w:rPr>
              <w:t>HALO</w:t>
            </w:r>
          </w:p>
        </w:tc>
        <w:tc>
          <w:tcPr>
            <w:tcW w:w="3440" w:type="dxa"/>
            <w:vAlign w:val="bottom"/>
          </w:tcPr>
          <w:p>
            <w:pPr>
              <w:ind w:left="2480"/>
              <w:spacing w:after="0"/>
              <w:rPr>
                <w:sz w:val="20"/>
                <w:szCs w:val="20"/>
                <w:color w:val="auto"/>
              </w:rPr>
            </w:pPr>
            <w:r>
              <w:rPr>
                <w:rFonts w:ascii="Arial" w:cs="Arial" w:eastAsia="Arial" w:hAnsi="Arial"/>
                <w:sz w:val="18"/>
                <w:szCs w:val="18"/>
                <w:color w:val="auto"/>
              </w:rPr>
              <w:t>2007-1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HB07A2</w:t>
            </w:r>
          </w:p>
        </w:tc>
        <w:tc>
          <w:tcPr>
            <w:tcW w:w="6320" w:type="dxa"/>
            <w:vAlign w:val="bottom"/>
          </w:tcPr>
          <w:p>
            <w:pPr>
              <w:ind w:left="100"/>
              <w:spacing w:after="0"/>
              <w:rPr>
                <w:sz w:val="20"/>
                <w:szCs w:val="20"/>
                <w:color w:val="auto"/>
              </w:rPr>
            </w:pPr>
            <w:r>
              <w:rPr>
                <w:rFonts w:ascii="Arial" w:cs="Arial" w:eastAsia="Arial" w:hAnsi="Arial"/>
                <w:sz w:val="18"/>
                <w:szCs w:val="18"/>
                <w:color w:val="auto"/>
              </w:rPr>
              <w:t>HSI Asset Loan Obligation</w:t>
            </w:r>
          </w:p>
        </w:tc>
        <w:tc>
          <w:tcPr>
            <w:tcW w:w="3440" w:type="dxa"/>
            <w:vAlign w:val="bottom"/>
          </w:tcPr>
          <w:p>
            <w:pPr>
              <w:ind w:left="2480"/>
              <w:spacing w:after="0"/>
              <w:rPr>
                <w:sz w:val="20"/>
                <w:szCs w:val="20"/>
                <w:color w:val="auto"/>
              </w:rPr>
            </w:pPr>
            <w:r>
              <w:rPr>
                <w:rFonts w:ascii="Arial" w:cs="Arial" w:eastAsia="Arial" w:hAnsi="Arial"/>
                <w:sz w:val="18"/>
                <w:szCs w:val="18"/>
                <w:color w:val="auto"/>
              </w:rPr>
              <w:t>2007-2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HB07C1</w:t>
            </w:r>
          </w:p>
        </w:tc>
        <w:tc>
          <w:tcPr>
            <w:tcW w:w="6320" w:type="dxa"/>
            <w:vAlign w:val="bottom"/>
          </w:tcPr>
          <w:p>
            <w:pPr>
              <w:ind w:left="100"/>
              <w:spacing w:after="0"/>
              <w:rPr>
                <w:sz w:val="20"/>
                <w:szCs w:val="20"/>
                <w:color w:val="auto"/>
              </w:rPr>
            </w:pPr>
            <w:r>
              <w:rPr>
                <w:rFonts w:ascii="Arial" w:cs="Arial" w:eastAsia="Arial" w:hAnsi="Arial"/>
                <w:sz w:val="18"/>
                <w:szCs w:val="18"/>
                <w:color w:val="auto"/>
              </w:rPr>
              <w:t>HSI Asset Securitization Trust</w:t>
            </w:r>
          </w:p>
        </w:tc>
        <w:tc>
          <w:tcPr>
            <w:tcW w:w="3440" w:type="dxa"/>
            <w:vAlign w:val="bottom"/>
          </w:tcPr>
          <w:p>
            <w:pPr>
              <w:ind w:left="2480"/>
              <w:spacing w:after="0"/>
              <w:rPr>
                <w:sz w:val="20"/>
                <w:szCs w:val="20"/>
                <w:color w:val="auto"/>
              </w:rPr>
            </w:pPr>
            <w:r>
              <w:rPr>
                <w:rFonts w:ascii="Arial" w:cs="Arial" w:eastAsia="Arial" w:hAnsi="Arial"/>
                <w:sz w:val="18"/>
                <w:szCs w:val="18"/>
                <w:color w:val="auto"/>
              </w:rPr>
              <w:t>2007-NC1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HB07F1</w:t>
            </w:r>
          </w:p>
        </w:tc>
        <w:tc>
          <w:tcPr>
            <w:tcW w:w="6320" w:type="dxa"/>
            <w:vAlign w:val="bottom"/>
          </w:tcPr>
          <w:p>
            <w:pPr>
              <w:ind w:left="100"/>
              <w:spacing w:after="0"/>
              <w:rPr>
                <w:sz w:val="20"/>
                <w:szCs w:val="20"/>
                <w:color w:val="auto"/>
              </w:rPr>
            </w:pPr>
            <w:r>
              <w:rPr>
                <w:rFonts w:ascii="Arial" w:cs="Arial" w:eastAsia="Arial" w:hAnsi="Arial"/>
                <w:sz w:val="18"/>
                <w:szCs w:val="18"/>
                <w:color w:val="auto"/>
              </w:rPr>
              <w:t>HSIAsset Securitization Corporation Trust</w:t>
            </w:r>
          </w:p>
        </w:tc>
        <w:tc>
          <w:tcPr>
            <w:tcW w:w="3440" w:type="dxa"/>
            <w:vAlign w:val="bottom"/>
          </w:tcPr>
          <w:p>
            <w:pPr>
              <w:ind w:left="2480"/>
              <w:spacing w:after="0"/>
              <w:rPr>
                <w:sz w:val="20"/>
                <w:szCs w:val="20"/>
                <w:color w:val="auto"/>
              </w:rPr>
            </w:pPr>
            <w:r>
              <w:rPr>
                <w:rFonts w:ascii="Arial" w:cs="Arial" w:eastAsia="Arial" w:hAnsi="Arial"/>
                <w:sz w:val="18"/>
                <w:szCs w:val="18"/>
                <w:color w:val="auto"/>
              </w:rPr>
              <w:t>2007-WF1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HB07H1</w:t>
            </w:r>
          </w:p>
        </w:tc>
        <w:tc>
          <w:tcPr>
            <w:tcW w:w="6320" w:type="dxa"/>
            <w:vAlign w:val="bottom"/>
          </w:tcPr>
          <w:p>
            <w:pPr>
              <w:ind w:left="100"/>
              <w:spacing w:after="0"/>
              <w:rPr>
                <w:sz w:val="20"/>
                <w:szCs w:val="20"/>
                <w:color w:val="auto"/>
              </w:rPr>
            </w:pPr>
            <w:r>
              <w:rPr>
                <w:rFonts w:ascii="Arial" w:cs="Arial" w:eastAsia="Arial" w:hAnsi="Arial"/>
                <w:sz w:val="18"/>
                <w:szCs w:val="18"/>
                <w:color w:val="auto"/>
              </w:rPr>
              <w:t>HASCO</w:t>
            </w:r>
          </w:p>
        </w:tc>
        <w:tc>
          <w:tcPr>
            <w:tcW w:w="3440" w:type="dxa"/>
            <w:vAlign w:val="bottom"/>
          </w:tcPr>
          <w:p>
            <w:pPr>
              <w:ind w:left="2480"/>
              <w:spacing w:after="0"/>
              <w:rPr>
                <w:sz w:val="20"/>
                <w:szCs w:val="20"/>
                <w:color w:val="auto"/>
              </w:rPr>
            </w:pPr>
            <w:r>
              <w:rPr>
                <w:rFonts w:ascii="Arial" w:cs="Arial" w:eastAsia="Arial" w:hAnsi="Arial"/>
                <w:sz w:val="18"/>
                <w:szCs w:val="18"/>
                <w:color w:val="auto"/>
              </w:rPr>
              <w:t>2007-HE1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HB07H2</w:t>
            </w:r>
          </w:p>
        </w:tc>
        <w:tc>
          <w:tcPr>
            <w:tcW w:w="6320" w:type="dxa"/>
            <w:vAlign w:val="bottom"/>
          </w:tcPr>
          <w:p>
            <w:pPr>
              <w:ind w:left="100"/>
              <w:spacing w:after="0"/>
              <w:rPr>
                <w:sz w:val="20"/>
                <w:szCs w:val="20"/>
                <w:color w:val="auto"/>
              </w:rPr>
            </w:pPr>
            <w:r>
              <w:rPr>
                <w:rFonts w:ascii="Arial" w:cs="Arial" w:eastAsia="Arial" w:hAnsi="Arial"/>
                <w:sz w:val="18"/>
                <w:szCs w:val="18"/>
                <w:color w:val="auto"/>
              </w:rPr>
              <w:t>HASCO</w:t>
            </w:r>
          </w:p>
        </w:tc>
        <w:tc>
          <w:tcPr>
            <w:tcW w:w="3440" w:type="dxa"/>
            <w:vAlign w:val="bottom"/>
          </w:tcPr>
          <w:p>
            <w:pPr>
              <w:ind w:left="2480"/>
              <w:spacing w:after="0"/>
              <w:rPr>
                <w:sz w:val="20"/>
                <w:szCs w:val="20"/>
                <w:color w:val="auto"/>
              </w:rPr>
            </w:pPr>
            <w:r>
              <w:rPr>
                <w:rFonts w:ascii="Arial" w:cs="Arial" w:eastAsia="Arial" w:hAnsi="Arial"/>
                <w:sz w:val="18"/>
                <w:szCs w:val="18"/>
                <w:color w:val="auto"/>
              </w:rPr>
              <w:t>2007-HE2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HB07L1</w:t>
            </w:r>
          </w:p>
        </w:tc>
        <w:tc>
          <w:tcPr>
            <w:tcW w:w="6320" w:type="dxa"/>
            <w:vAlign w:val="bottom"/>
          </w:tcPr>
          <w:p>
            <w:pPr>
              <w:ind w:left="100"/>
              <w:spacing w:after="0"/>
              <w:rPr>
                <w:sz w:val="20"/>
                <w:szCs w:val="20"/>
                <w:color w:val="auto"/>
              </w:rPr>
            </w:pPr>
            <w:r>
              <w:rPr>
                <w:rFonts w:ascii="Arial" w:cs="Arial" w:eastAsia="Arial" w:hAnsi="Arial"/>
                <w:sz w:val="18"/>
                <w:szCs w:val="18"/>
                <w:color w:val="auto"/>
              </w:rPr>
              <w:t>HALO</w:t>
            </w:r>
          </w:p>
        </w:tc>
        <w:tc>
          <w:tcPr>
            <w:tcW w:w="3440" w:type="dxa"/>
            <w:vAlign w:val="bottom"/>
          </w:tcPr>
          <w:p>
            <w:pPr>
              <w:ind w:left="2480"/>
              <w:spacing w:after="0"/>
              <w:rPr>
                <w:sz w:val="20"/>
                <w:szCs w:val="20"/>
                <w:color w:val="auto"/>
              </w:rPr>
            </w:pPr>
            <w:r>
              <w:rPr>
                <w:rFonts w:ascii="Arial" w:cs="Arial" w:eastAsia="Arial" w:hAnsi="Arial"/>
                <w:sz w:val="18"/>
                <w:szCs w:val="18"/>
                <w:color w:val="auto"/>
              </w:rPr>
              <w:t>2007-AR1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HB07L2</w:t>
            </w:r>
          </w:p>
        </w:tc>
        <w:tc>
          <w:tcPr>
            <w:tcW w:w="6320" w:type="dxa"/>
            <w:vAlign w:val="bottom"/>
          </w:tcPr>
          <w:p>
            <w:pPr>
              <w:ind w:left="100"/>
              <w:spacing w:after="0"/>
              <w:rPr>
                <w:sz w:val="20"/>
                <w:szCs w:val="20"/>
                <w:color w:val="auto"/>
              </w:rPr>
            </w:pPr>
            <w:r>
              <w:rPr>
                <w:rFonts w:ascii="Arial" w:cs="Arial" w:eastAsia="Arial" w:hAnsi="Arial"/>
                <w:sz w:val="18"/>
                <w:szCs w:val="18"/>
                <w:color w:val="auto"/>
              </w:rPr>
              <w:t>HSIAsset Loan Obligation Trusts</w:t>
            </w:r>
          </w:p>
        </w:tc>
        <w:tc>
          <w:tcPr>
            <w:tcW w:w="3440" w:type="dxa"/>
            <w:vAlign w:val="bottom"/>
          </w:tcPr>
          <w:p>
            <w:pPr>
              <w:ind w:left="2480"/>
              <w:spacing w:after="0"/>
              <w:rPr>
                <w:sz w:val="20"/>
                <w:szCs w:val="20"/>
                <w:color w:val="auto"/>
              </w:rPr>
            </w:pPr>
            <w:r>
              <w:rPr>
                <w:rFonts w:ascii="Arial" w:cs="Arial" w:eastAsia="Arial" w:hAnsi="Arial"/>
                <w:sz w:val="18"/>
                <w:szCs w:val="18"/>
                <w:color w:val="auto"/>
              </w:rPr>
              <w:t>2007-AR2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HB07W1</w:t>
            </w:r>
          </w:p>
        </w:tc>
        <w:tc>
          <w:tcPr>
            <w:tcW w:w="6320" w:type="dxa"/>
            <w:vAlign w:val="bottom"/>
          </w:tcPr>
          <w:p>
            <w:pPr>
              <w:ind w:left="100"/>
              <w:spacing w:after="0"/>
              <w:rPr>
                <w:sz w:val="20"/>
                <w:szCs w:val="20"/>
                <w:color w:val="auto"/>
              </w:rPr>
            </w:pPr>
            <w:r>
              <w:rPr>
                <w:rFonts w:ascii="Arial" w:cs="Arial" w:eastAsia="Arial" w:hAnsi="Arial"/>
                <w:sz w:val="18"/>
                <w:szCs w:val="18"/>
                <w:color w:val="auto"/>
              </w:rPr>
              <w:t>HALO</w:t>
            </w:r>
          </w:p>
        </w:tc>
        <w:tc>
          <w:tcPr>
            <w:tcW w:w="3440" w:type="dxa"/>
            <w:vAlign w:val="bottom"/>
          </w:tcPr>
          <w:p>
            <w:pPr>
              <w:ind w:left="2480"/>
              <w:spacing w:after="0"/>
              <w:rPr>
                <w:sz w:val="20"/>
                <w:szCs w:val="20"/>
                <w:color w:val="auto"/>
              </w:rPr>
            </w:pPr>
            <w:r>
              <w:rPr>
                <w:rFonts w:ascii="Arial" w:cs="Arial" w:eastAsia="Arial" w:hAnsi="Arial"/>
                <w:sz w:val="18"/>
                <w:szCs w:val="18"/>
                <w:color w:val="auto"/>
              </w:rPr>
              <w:t>2007-WF1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IM06S1</w:t>
            </w:r>
          </w:p>
        </w:tc>
        <w:tc>
          <w:tcPr>
            <w:tcW w:w="6320" w:type="dxa"/>
            <w:vAlign w:val="bottom"/>
          </w:tcPr>
          <w:p>
            <w:pPr>
              <w:ind w:left="100"/>
              <w:spacing w:after="0"/>
              <w:rPr>
                <w:sz w:val="20"/>
                <w:szCs w:val="20"/>
                <w:color w:val="auto"/>
              </w:rPr>
            </w:pPr>
            <w:r>
              <w:rPr>
                <w:rFonts w:ascii="Arial" w:cs="Arial" w:eastAsia="Arial" w:hAnsi="Arial"/>
                <w:sz w:val="18"/>
                <w:szCs w:val="18"/>
                <w:color w:val="auto"/>
              </w:rPr>
              <w:t>IMPAC Secured Assets</w:t>
            </w:r>
          </w:p>
        </w:tc>
        <w:tc>
          <w:tcPr>
            <w:tcW w:w="3440" w:type="dxa"/>
            <w:vAlign w:val="bottom"/>
          </w:tcPr>
          <w:p>
            <w:pPr>
              <w:ind w:left="2480"/>
              <w:spacing w:after="0"/>
              <w:rPr>
                <w:sz w:val="20"/>
                <w:szCs w:val="20"/>
                <w:color w:val="auto"/>
              </w:rPr>
            </w:pPr>
            <w:r>
              <w:rPr>
                <w:rFonts w:ascii="Arial" w:cs="Arial" w:eastAsia="Arial" w:hAnsi="Arial"/>
                <w:sz w:val="18"/>
                <w:szCs w:val="18"/>
                <w:color w:val="auto"/>
              </w:rPr>
              <w:t>2006-1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IM06S2</w:t>
            </w:r>
          </w:p>
        </w:tc>
        <w:tc>
          <w:tcPr>
            <w:tcW w:w="6320" w:type="dxa"/>
            <w:vAlign w:val="bottom"/>
          </w:tcPr>
          <w:p>
            <w:pPr>
              <w:ind w:left="100"/>
              <w:spacing w:after="0"/>
              <w:rPr>
                <w:sz w:val="20"/>
                <w:szCs w:val="20"/>
                <w:color w:val="auto"/>
              </w:rPr>
            </w:pPr>
            <w:r>
              <w:rPr>
                <w:rFonts w:ascii="Arial" w:cs="Arial" w:eastAsia="Arial" w:hAnsi="Arial"/>
                <w:sz w:val="18"/>
                <w:szCs w:val="18"/>
                <w:color w:val="auto"/>
              </w:rPr>
              <w:t>IMPAC Secured Assets Corp</w:t>
            </w:r>
          </w:p>
        </w:tc>
        <w:tc>
          <w:tcPr>
            <w:tcW w:w="3440" w:type="dxa"/>
            <w:vAlign w:val="bottom"/>
          </w:tcPr>
          <w:p>
            <w:pPr>
              <w:ind w:left="2480"/>
              <w:spacing w:after="0"/>
              <w:rPr>
                <w:sz w:val="20"/>
                <w:szCs w:val="20"/>
                <w:color w:val="auto"/>
              </w:rPr>
            </w:pPr>
            <w:r>
              <w:rPr>
                <w:rFonts w:ascii="Arial" w:cs="Arial" w:eastAsia="Arial" w:hAnsi="Arial"/>
                <w:sz w:val="18"/>
                <w:szCs w:val="18"/>
                <w:color w:val="auto"/>
              </w:rPr>
              <w:t>2006-2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IM06S3</w:t>
            </w:r>
          </w:p>
        </w:tc>
        <w:tc>
          <w:tcPr>
            <w:tcW w:w="6320" w:type="dxa"/>
            <w:vAlign w:val="bottom"/>
          </w:tcPr>
          <w:p>
            <w:pPr>
              <w:ind w:left="100"/>
              <w:spacing w:after="0"/>
              <w:rPr>
                <w:sz w:val="20"/>
                <w:szCs w:val="20"/>
                <w:color w:val="auto"/>
              </w:rPr>
            </w:pPr>
            <w:r>
              <w:rPr>
                <w:rFonts w:ascii="Arial" w:cs="Arial" w:eastAsia="Arial" w:hAnsi="Arial"/>
                <w:sz w:val="18"/>
                <w:szCs w:val="18"/>
                <w:color w:val="auto"/>
              </w:rPr>
              <w:t>IMPAC Secured Assets</w:t>
            </w:r>
          </w:p>
        </w:tc>
        <w:tc>
          <w:tcPr>
            <w:tcW w:w="3440" w:type="dxa"/>
            <w:vAlign w:val="bottom"/>
          </w:tcPr>
          <w:p>
            <w:pPr>
              <w:ind w:left="2480"/>
              <w:spacing w:after="0"/>
              <w:rPr>
                <w:sz w:val="20"/>
                <w:szCs w:val="20"/>
                <w:color w:val="auto"/>
              </w:rPr>
            </w:pPr>
            <w:r>
              <w:rPr>
                <w:rFonts w:ascii="Arial" w:cs="Arial" w:eastAsia="Arial" w:hAnsi="Arial"/>
                <w:sz w:val="18"/>
                <w:szCs w:val="18"/>
                <w:color w:val="auto"/>
              </w:rPr>
              <w:t>2006-3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IM06S4</w:t>
            </w:r>
          </w:p>
        </w:tc>
        <w:tc>
          <w:tcPr>
            <w:tcW w:w="6320" w:type="dxa"/>
            <w:vAlign w:val="bottom"/>
          </w:tcPr>
          <w:p>
            <w:pPr>
              <w:ind w:left="100"/>
              <w:spacing w:after="0"/>
              <w:rPr>
                <w:sz w:val="20"/>
                <w:szCs w:val="20"/>
                <w:color w:val="auto"/>
              </w:rPr>
            </w:pPr>
            <w:r>
              <w:rPr>
                <w:rFonts w:ascii="Arial" w:cs="Arial" w:eastAsia="Arial" w:hAnsi="Arial"/>
                <w:sz w:val="18"/>
                <w:szCs w:val="18"/>
                <w:color w:val="auto"/>
              </w:rPr>
              <w:t>IMPAC Secured Assets</w:t>
            </w:r>
          </w:p>
        </w:tc>
        <w:tc>
          <w:tcPr>
            <w:tcW w:w="3440" w:type="dxa"/>
            <w:vAlign w:val="bottom"/>
          </w:tcPr>
          <w:p>
            <w:pPr>
              <w:ind w:left="2480"/>
              <w:spacing w:after="0"/>
              <w:rPr>
                <w:sz w:val="20"/>
                <w:szCs w:val="20"/>
                <w:color w:val="auto"/>
              </w:rPr>
            </w:pPr>
            <w:r>
              <w:rPr>
                <w:rFonts w:ascii="Arial" w:cs="Arial" w:eastAsia="Arial" w:hAnsi="Arial"/>
                <w:sz w:val="18"/>
                <w:szCs w:val="18"/>
                <w:color w:val="auto"/>
              </w:rPr>
              <w:t>2006-4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IM06S5</w:t>
            </w:r>
          </w:p>
        </w:tc>
        <w:tc>
          <w:tcPr>
            <w:tcW w:w="6320" w:type="dxa"/>
            <w:vAlign w:val="bottom"/>
          </w:tcPr>
          <w:p>
            <w:pPr>
              <w:ind w:left="100"/>
              <w:spacing w:after="0"/>
              <w:rPr>
                <w:sz w:val="20"/>
                <w:szCs w:val="20"/>
                <w:color w:val="auto"/>
              </w:rPr>
            </w:pPr>
            <w:r>
              <w:rPr>
                <w:rFonts w:ascii="Arial" w:cs="Arial" w:eastAsia="Arial" w:hAnsi="Arial"/>
                <w:sz w:val="18"/>
                <w:szCs w:val="18"/>
                <w:color w:val="auto"/>
              </w:rPr>
              <w:t>IMPAC Secured Assets</w:t>
            </w:r>
          </w:p>
        </w:tc>
        <w:tc>
          <w:tcPr>
            <w:tcW w:w="3440" w:type="dxa"/>
            <w:vAlign w:val="bottom"/>
          </w:tcPr>
          <w:p>
            <w:pPr>
              <w:ind w:left="2480"/>
              <w:spacing w:after="0"/>
              <w:rPr>
                <w:sz w:val="20"/>
                <w:szCs w:val="20"/>
                <w:color w:val="auto"/>
              </w:rPr>
            </w:pPr>
            <w:r>
              <w:rPr>
                <w:rFonts w:ascii="Arial" w:cs="Arial" w:eastAsia="Arial" w:hAnsi="Arial"/>
                <w:sz w:val="18"/>
                <w:szCs w:val="18"/>
                <w:color w:val="auto"/>
              </w:rPr>
              <w:t>2006-5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IM07S1</w:t>
            </w:r>
          </w:p>
        </w:tc>
        <w:tc>
          <w:tcPr>
            <w:tcW w:w="6320" w:type="dxa"/>
            <w:vAlign w:val="bottom"/>
          </w:tcPr>
          <w:p>
            <w:pPr>
              <w:ind w:left="100"/>
              <w:spacing w:after="0"/>
              <w:rPr>
                <w:sz w:val="20"/>
                <w:szCs w:val="20"/>
                <w:color w:val="auto"/>
              </w:rPr>
            </w:pPr>
            <w:r>
              <w:rPr>
                <w:rFonts w:ascii="Arial" w:cs="Arial" w:eastAsia="Arial" w:hAnsi="Arial"/>
                <w:sz w:val="18"/>
                <w:szCs w:val="18"/>
                <w:color w:val="auto"/>
              </w:rPr>
              <w:t>IMPAC Secured Assets</w:t>
            </w:r>
          </w:p>
        </w:tc>
        <w:tc>
          <w:tcPr>
            <w:tcW w:w="3440" w:type="dxa"/>
            <w:vAlign w:val="bottom"/>
          </w:tcPr>
          <w:p>
            <w:pPr>
              <w:ind w:left="2480"/>
              <w:spacing w:after="0"/>
              <w:rPr>
                <w:sz w:val="20"/>
                <w:szCs w:val="20"/>
                <w:color w:val="auto"/>
              </w:rPr>
            </w:pPr>
            <w:r>
              <w:rPr>
                <w:rFonts w:ascii="Arial" w:cs="Arial" w:eastAsia="Arial" w:hAnsi="Arial"/>
                <w:sz w:val="18"/>
                <w:szCs w:val="18"/>
                <w:color w:val="auto"/>
              </w:rPr>
              <w:t>2007-1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IM07S2</w:t>
            </w:r>
          </w:p>
        </w:tc>
        <w:tc>
          <w:tcPr>
            <w:tcW w:w="6320" w:type="dxa"/>
            <w:vAlign w:val="bottom"/>
          </w:tcPr>
          <w:p>
            <w:pPr>
              <w:ind w:left="100"/>
              <w:spacing w:after="0"/>
              <w:rPr>
                <w:sz w:val="20"/>
                <w:szCs w:val="20"/>
                <w:color w:val="auto"/>
              </w:rPr>
            </w:pPr>
            <w:r>
              <w:rPr>
                <w:rFonts w:ascii="Arial" w:cs="Arial" w:eastAsia="Arial" w:hAnsi="Arial"/>
                <w:sz w:val="18"/>
                <w:szCs w:val="18"/>
                <w:color w:val="auto"/>
              </w:rPr>
              <w:t>IMPAC Secured Assets</w:t>
            </w:r>
          </w:p>
        </w:tc>
        <w:tc>
          <w:tcPr>
            <w:tcW w:w="3440" w:type="dxa"/>
            <w:vAlign w:val="bottom"/>
          </w:tcPr>
          <w:p>
            <w:pPr>
              <w:ind w:left="2480"/>
              <w:spacing w:after="0"/>
              <w:rPr>
                <w:sz w:val="20"/>
                <w:szCs w:val="20"/>
                <w:color w:val="auto"/>
              </w:rPr>
            </w:pPr>
            <w:r>
              <w:rPr>
                <w:rFonts w:ascii="Arial" w:cs="Arial" w:eastAsia="Arial" w:hAnsi="Arial"/>
                <w:sz w:val="18"/>
                <w:szCs w:val="18"/>
                <w:color w:val="auto"/>
              </w:rPr>
              <w:t>2007-2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IM07S3</w:t>
            </w:r>
          </w:p>
        </w:tc>
        <w:tc>
          <w:tcPr>
            <w:tcW w:w="6320" w:type="dxa"/>
            <w:vAlign w:val="bottom"/>
          </w:tcPr>
          <w:p>
            <w:pPr>
              <w:ind w:left="100"/>
              <w:spacing w:after="0"/>
              <w:rPr>
                <w:sz w:val="20"/>
                <w:szCs w:val="20"/>
                <w:color w:val="auto"/>
              </w:rPr>
            </w:pPr>
            <w:r>
              <w:rPr>
                <w:rFonts w:ascii="Arial" w:cs="Arial" w:eastAsia="Arial" w:hAnsi="Arial"/>
                <w:sz w:val="18"/>
                <w:szCs w:val="18"/>
                <w:color w:val="auto"/>
              </w:rPr>
              <w:t>IMPAC Secured Assets</w:t>
            </w:r>
          </w:p>
        </w:tc>
        <w:tc>
          <w:tcPr>
            <w:tcW w:w="3440" w:type="dxa"/>
            <w:vAlign w:val="bottom"/>
          </w:tcPr>
          <w:p>
            <w:pPr>
              <w:ind w:left="2480"/>
              <w:spacing w:after="0"/>
              <w:rPr>
                <w:sz w:val="20"/>
                <w:szCs w:val="20"/>
                <w:color w:val="auto"/>
              </w:rPr>
            </w:pPr>
            <w:r>
              <w:rPr>
                <w:rFonts w:ascii="Arial" w:cs="Arial" w:eastAsia="Arial" w:hAnsi="Arial"/>
                <w:sz w:val="18"/>
                <w:szCs w:val="18"/>
                <w:color w:val="auto"/>
              </w:rPr>
              <w:t>2007-3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IN0601</w:t>
            </w:r>
          </w:p>
        </w:tc>
        <w:tc>
          <w:tcPr>
            <w:tcW w:w="6320" w:type="dxa"/>
            <w:vAlign w:val="bottom"/>
          </w:tcPr>
          <w:p>
            <w:pPr>
              <w:ind w:left="100"/>
              <w:spacing w:after="0"/>
              <w:rPr>
                <w:sz w:val="20"/>
                <w:szCs w:val="20"/>
                <w:color w:val="auto"/>
              </w:rPr>
            </w:pPr>
            <w:r>
              <w:rPr>
                <w:rFonts w:ascii="Arial" w:cs="Arial" w:eastAsia="Arial" w:hAnsi="Arial"/>
                <w:sz w:val="18"/>
                <w:szCs w:val="18"/>
                <w:color w:val="auto"/>
              </w:rPr>
              <w:t>IndyMac Bank RAST</w:t>
            </w:r>
          </w:p>
        </w:tc>
        <w:tc>
          <w:tcPr>
            <w:tcW w:w="3440" w:type="dxa"/>
            <w:vAlign w:val="bottom"/>
          </w:tcPr>
          <w:p>
            <w:pPr>
              <w:ind w:left="2480"/>
              <w:spacing w:after="0"/>
              <w:rPr>
                <w:sz w:val="20"/>
                <w:szCs w:val="20"/>
                <w:color w:val="auto"/>
              </w:rPr>
            </w:pPr>
            <w:r>
              <w:rPr>
                <w:rFonts w:ascii="Arial" w:cs="Arial" w:eastAsia="Arial" w:hAnsi="Arial"/>
                <w:sz w:val="18"/>
                <w:szCs w:val="18"/>
                <w:color w:val="auto"/>
              </w:rPr>
              <w:t>2006-A1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IN0602</w:t>
            </w:r>
          </w:p>
        </w:tc>
        <w:tc>
          <w:tcPr>
            <w:tcW w:w="6320" w:type="dxa"/>
            <w:vAlign w:val="bottom"/>
          </w:tcPr>
          <w:p>
            <w:pPr>
              <w:ind w:left="100"/>
              <w:spacing w:after="0"/>
              <w:rPr>
                <w:sz w:val="20"/>
                <w:szCs w:val="20"/>
                <w:color w:val="auto"/>
              </w:rPr>
            </w:pPr>
            <w:r>
              <w:rPr>
                <w:rFonts w:ascii="Arial" w:cs="Arial" w:eastAsia="Arial" w:hAnsi="Arial"/>
                <w:sz w:val="18"/>
                <w:szCs w:val="18"/>
                <w:color w:val="auto"/>
              </w:rPr>
              <w:t>IndyMac RAST</w:t>
            </w:r>
          </w:p>
        </w:tc>
        <w:tc>
          <w:tcPr>
            <w:tcW w:w="3440" w:type="dxa"/>
            <w:vAlign w:val="bottom"/>
          </w:tcPr>
          <w:p>
            <w:pPr>
              <w:ind w:left="2480"/>
              <w:spacing w:after="0"/>
              <w:rPr>
                <w:sz w:val="20"/>
                <w:szCs w:val="20"/>
                <w:color w:val="auto"/>
              </w:rPr>
            </w:pPr>
            <w:r>
              <w:rPr>
                <w:rFonts w:ascii="Arial" w:cs="Arial" w:eastAsia="Arial" w:hAnsi="Arial"/>
                <w:sz w:val="18"/>
                <w:szCs w:val="18"/>
                <w:color w:val="auto"/>
              </w:rPr>
              <w:t>2006-A2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IN0603</w:t>
            </w:r>
          </w:p>
        </w:tc>
        <w:tc>
          <w:tcPr>
            <w:tcW w:w="6320" w:type="dxa"/>
            <w:vAlign w:val="bottom"/>
          </w:tcPr>
          <w:p>
            <w:pPr>
              <w:ind w:left="100"/>
              <w:spacing w:after="0"/>
              <w:rPr>
                <w:sz w:val="20"/>
                <w:szCs w:val="20"/>
                <w:color w:val="auto"/>
              </w:rPr>
            </w:pPr>
            <w:r>
              <w:rPr>
                <w:rFonts w:ascii="Arial" w:cs="Arial" w:eastAsia="Arial" w:hAnsi="Arial"/>
                <w:sz w:val="18"/>
                <w:szCs w:val="18"/>
                <w:color w:val="auto"/>
              </w:rPr>
              <w:t>IndyMac RAST</w:t>
            </w:r>
          </w:p>
        </w:tc>
        <w:tc>
          <w:tcPr>
            <w:tcW w:w="3440" w:type="dxa"/>
            <w:vAlign w:val="bottom"/>
          </w:tcPr>
          <w:p>
            <w:pPr>
              <w:ind w:left="2480"/>
              <w:spacing w:after="0"/>
              <w:rPr>
                <w:sz w:val="20"/>
                <w:szCs w:val="20"/>
                <w:color w:val="auto"/>
              </w:rPr>
            </w:pPr>
            <w:r>
              <w:rPr>
                <w:rFonts w:ascii="Arial" w:cs="Arial" w:eastAsia="Arial" w:hAnsi="Arial"/>
                <w:sz w:val="18"/>
                <w:szCs w:val="18"/>
                <w:color w:val="auto"/>
              </w:rPr>
              <w:t>2006-A3CB</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IN0605</w:t>
            </w:r>
          </w:p>
        </w:tc>
        <w:tc>
          <w:tcPr>
            <w:tcW w:w="6320" w:type="dxa"/>
            <w:vAlign w:val="bottom"/>
          </w:tcPr>
          <w:p>
            <w:pPr>
              <w:ind w:left="100"/>
              <w:spacing w:after="0"/>
              <w:rPr>
                <w:sz w:val="20"/>
                <w:szCs w:val="20"/>
                <w:color w:val="auto"/>
              </w:rPr>
            </w:pPr>
            <w:r>
              <w:rPr>
                <w:rFonts w:ascii="Arial" w:cs="Arial" w:eastAsia="Arial" w:hAnsi="Arial"/>
                <w:sz w:val="18"/>
                <w:szCs w:val="18"/>
                <w:color w:val="auto"/>
              </w:rPr>
              <w:t>IndyMac RAST</w:t>
            </w:r>
          </w:p>
        </w:tc>
        <w:tc>
          <w:tcPr>
            <w:tcW w:w="3440" w:type="dxa"/>
            <w:vAlign w:val="bottom"/>
          </w:tcPr>
          <w:p>
            <w:pPr>
              <w:ind w:left="2480"/>
              <w:spacing w:after="0"/>
              <w:rPr>
                <w:sz w:val="20"/>
                <w:szCs w:val="20"/>
                <w:color w:val="auto"/>
              </w:rPr>
            </w:pPr>
            <w:r>
              <w:rPr>
                <w:rFonts w:ascii="Arial" w:cs="Arial" w:eastAsia="Arial" w:hAnsi="Arial"/>
                <w:sz w:val="18"/>
                <w:szCs w:val="18"/>
                <w:color w:val="auto"/>
              </w:rPr>
              <w:t>2006-A5CB</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IN0606</w:t>
            </w:r>
          </w:p>
        </w:tc>
        <w:tc>
          <w:tcPr>
            <w:tcW w:w="6320" w:type="dxa"/>
            <w:vAlign w:val="bottom"/>
          </w:tcPr>
          <w:p>
            <w:pPr>
              <w:ind w:left="100"/>
              <w:spacing w:after="0"/>
              <w:rPr>
                <w:sz w:val="20"/>
                <w:szCs w:val="20"/>
                <w:color w:val="auto"/>
              </w:rPr>
            </w:pPr>
            <w:r>
              <w:rPr>
                <w:rFonts w:ascii="Arial" w:cs="Arial" w:eastAsia="Arial" w:hAnsi="Arial"/>
                <w:sz w:val="18"/>
                <w:szCs w:val="18"/>
                <w:color w:val="auto"/>
              </w:rPr>
              <w:t>IndyMac RAST</w:t>
            </w:r>
          </w:p>
        </w:tc>
        <w:tc>
          <w:tcPr>
            <w:tcW w:w="3440" w:type="dxa"/>
            <w:vAlign w:val="bottom"/>
          </w:tcPr>
          <w:p>
            <w:pPr>
              <w:ind w:left="2480"/>
              <w:spacing w:after="0"/>
              <w:rPr>
                <w:sz w:val="20"/>
                <w:szCs w:val="20"/>
                <w:color w:val="auto"/>
              </w:rPr>
            </w:pPr>
            <w:r>
              <w:rPr>
                <w:rFonts w:ascii="Arial" w:cs="Arial" w:eastAsia="Arial" w:hAnsi="Arial"/>
                <w:sz w:val="18"/>
                <w:szCs w:val="18"/>
                <w:color w:val="auto"/>
              </w:rPr>
              <w:t>2006-A6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IN0607</w:t>
            </w:r>
          </w:p>
        </w:tc>
        <w:tc>
          <w:tcPr>
            <w:tcW w:w="6320" w:type="dxa"/>
            <w:vAlign w:val="bottom"/>
          </w:tcPr>
          <w:p>
            <w:pPr>
              <w:ind w:left="100"/>
              <w:spacing w:after="0"/>
              <w:rPr>
                <w:sz w:val="20"/>
                <w:szCs w:val="20"/>
                <w:color w:val="auto"/>
              </w:rPr>
            </w:pPr>
            <w:r>
              <w:rPr>
                <w:rFonts w:ascii="Arial" w:cs="Arial" w:eastAsia="Arial" w:hAnsi="Arial"/>
                <w:sz w:val="18"/>
                <w:szCs w:val="18"/>
                <w:color w:val="auto"/>
              </w:rPr>
              <w:t>IndyMac RAST</w:t>
            </w:r>
          </w:p>
        </w:tc>
        <w:tc>
          <w:tcPr>
            <w:tcW w:w="3440" w:type="dxa"/>
            <w:vAlign w:val="bottom"/>
          </w:tcPr>
          <w:p>
            <w:pPr>
              <w:ind w:left="2480"/>
              <w:spacing w:after="0"/>
              <w:rPr>
                <w:sz w:val="20"/>
                <w:szCs w:val="20"/>
                <w:color w:val="auto"/>
              </w:rPr>
            </w:pPr>
            <w:r>
              <w:rPr>
                <w:rFonts w:ascii="Arial" w:cs="Arial" w:eastAsia="Arial" w:hAnsi="Arial"/>
                <w:sz w:val="18"/>
                <w:szCs w:val="18"/>
                <w:color w:val="auto"/>
              </w:rPr>
              <w:t>2006-A7CB</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IN0608</w:t>
            </w:r>
          </w:p>
        </w:tc>
        <w:tc>
          <w:tcPr>
            <w:tcW w:w="6320" w:type="dxa"/>
            <w:vAlign w:val="bottom"/>
          </w:tcPr>
          <w:p>
            <w:pPr>
              <w:ind w:left="100"/>
              <w:spacing w:after="0"/>
              <w:rPr>
                <w:sz w:val="20"/>
                <w:szCs w:val="20"/>
                <w:color w:val="auto"/>
              </w:rPr>
            </w:pPr>
            <w:r>
              <w:rPr>
                <w:rFonts w:ascii="Arial" w:cs="Arial" w:eastAsia="Arial" w:hAnsi="Arial"/>
                <w:sz w:val="18"/>
                <w:szCs w:val="18"/>
                <w:color w:val="auto"/>
              </w:rPr>
              <w:t>IndyMac RAST</w:t>
            </w:r>
          </w:p>
        </w:tc>
        <w:tc>
          <w:tcPr>
            <w:tcW w:w="3440" w:type="dxa"/>
            <w:vAlign w:val="bottom"/>
          </w:tcPr>
          <w:p>
            <w:pPr>
              <w:ind w:left="2480"/>
              <w:spacing w:after="0"/>
              <w:rPr>
                <w:sz w:val="20"/>
                <w:szCs w:val="20"/>
                <w:color w:val="auto"/>
              </w:rPr>
            </w:pPr>
            <w:r>
              <w:rPr>
                <w:rFonts w:ascii="Arial" w:cs="Arial" w:eastAsia="Arial" w:hAnsi="Arial"/>
                <w:sz w:val="18"/>
                <w:szCs w:val="18"/>
                <w:color w:val="auto"/>
              </w:rPr>
              <w:t>2006-A8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IN0609</w:t>
            </w:r>
          </w:p>
        </w:tc>
        <w:tc>
          <w:tcPr>
            <w:tcW w:w="6320" w:type="dxa"/>
            <w:vAlign w:val="bottom"/>
          </w:tcPr>
          <w:p>
            <w:pPr>
              <w:ind w:left="100"/>
              <w:spacing w:after="0"/>
              <w:rPr>
                <w:sz w:val="20"/>
                <w:szCs w:val="20"/>
                <w:color w:val="auto"/>
              </w:rPr>
            </w:pPr>
            <w:r>
              <w:rPr>
                <w:rFonts w:ascii="Arial" w:cs="Arial" w:eastAsia="Arial" w:hAnsi="Arial"/>
                <w:sz w:val="18"/>
                <w:szCs w:val="18"/>
                <w:color w:val="auto"/>
              </w:rPr>
              <w:t>IndyMac RAST</w:t>
            </w:r>
          </w:p>
        </w:tc>
        <w:tc>
          <w:tcPr>
            <w:tcW w:w="3440" w:type="dxa"/>
            <w:vAlign w:val="bottom"/>
          </w:tcPr>
          <w:p>
            <w:pPr>
              <w:ind w:left="2480"/>
              <w:spacing w:after="0"/>
              <w:rPr>
                <w:sz w:val="20"/>
                <w:szCs w:val="20"/>
                <w:color w:val="auto"/>
              </w:rPr>
            </w:pPr>
            <w:r>
              <w:rPr>
                <w:rFonts w:ascii="Arial" w:cs="Arial" w:eastAsia="Arial" w:hAnsi="Arial"/>
                <w:sz w:val="18"/>
                <w:szCs w:val="18"/>
                <w:color w:val="auto"/>
              </w:rPr>
              <w:t>2006-A9CB</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IN060A</w:t>
            </w:r>
          </w:p>
        </w:tc>
        <w:tc>
          <w:tcPr>
            <w:tcW w:w="6320" w:type="dxa"/>
            <w:vAlign w:val="bottom"/>
          </w:tcPr>
          <w:p>
            <w:pPr>
              <w:ind w:left="100"/>
              <w:spacing w:after="0"/>
              <w:rPr>
                <w:sz w:val="20"/>
                <w:szCs w:val="20"/>
                <w:color w:val="auto"/>
              </w:rPr>
            </w:pPr>
            <w:r>
              <w:rPr>
                <w:rFonts w:ascii="Arial" w:cs="Arial" w:eastAsia="Arial" w:hAnsi="Arial"/>
                <w:sz w:val="18"/>
                <w:szCs w:val="18"/>
                <w:color w:val="auto"/>
              </w:rPr>
              <w:t>IndyMac INDS Mortgage Loan Asset-Backed Trust</w:t>
            </w:r>
          </w:p>
        </w:tc>
        <w:tc>
          <w:tcPr>
            <w:tcW w:w="3440" w:type="dxa"/>
            <w:vAlign w:val="bottom"/>
          </w:tcPr>
          <w:p>
            <w:pPr>
              <w:ind w:left="2480"/>
              <w:spacing w:after="0"/>
              <w:rPr>
                <w:sz w:val="20"/>
                <w:szCs w:val="20"/>
                <w:color w:val="auto"/>
              </w:rPr>
            </w:pPr>
            <w:r>
              <w:rPr>
                <w:rFonts w:ascii="Arial" w:cs="Arial" w:eastAsia="Arial" w:hAnsi="Arial"/>
                <w:sz w:val="18"/>
                <w:szCs w:val="18"/>
                <w:color w:val="auto"/>
              </w:rPr>
              <w:t>2006-A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IN0610</w:t>
            </w:r>
          </w:p>
        </w:tc>
        <w:tc>
          <w:tcPr>
            <w:tcW w:w="6320" w:type="dxa"/>
            <w:vAlign w:val="bottom"/>
          </w:tcPr>
          <w:p>
            <w:pPr>
              <w:ind w:left="100"/>
              <w:spacing w:after="0"/>
              <w:rPr>
                <w:sz w:val="20"/>
                <w:szCs w:val="20"/>
                <w:color w:val="auto"/>
              </w:rPr>
            </w:pPr>
            <w:r>
              <w:rPr>
                <w:rFonts w:ascii="Arial" w:cs="Arial" w:eastAsia="Arial" w:hAnsi="Arial"/>
                <w:sz w:val="18"/>
                <w:szCs w:val="18"/>
                <w:color w:val="auto"/>
              </w:rPr>
              <w:t>IndyMac RAST</w:t>
            </w:r>
          </w:p>
        </w:tc>
        <w:tc>
          <w:tcPr>
            <w:tcW w:w="3440" w:type="dxa"/>
            <w:vAlign w:val="bottom"/>
          </w:tcPr>
          <w:p>
            <w:pPr>
              <w:ind w:left="2480"/>
              <w:spacing w:after="0"/>
              <w:rPr>
                <w:sz w:val="20"/>
                <w:szCs w:val="20"/>
                <w:color w:val="auto"/>
              </w:rPr>
            </w:pPr>
            <w:r>
              <w:rPr>
                <w:rFonts w:ascii="Arial" w:cs="Arial" w:eastAsia="Arial" w:hAnsi="Arial"/>
                <w:sz w:val="18"/>
                <w:szCs w:val="18"/>
                <w:color w:val="auto"/>
              </w:rPr>
              <w:t>2006-A10</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IN0611</w:t>
            </w:r>
          </w:p>
        </w:tc>
        <w:tc>
          <w:tcPr>
            <w:tcW w:w="6320" w:type="dxa"/>
            <w:vAlign w:val="bottom"/>
          </w:tcPr>
          <w:p>
            <w:pPr>
              <w:ind w:left="100"/>
              <w:spacing w:after="0"/>
              <w:rPr>
                <w:sz w:val="20"/>
                <w:szCs w:val="20"/>
                <w:color w:val="auto"/>
              </w:rPr>
            </w:pPr>
            <w:r>
              <w:rPr>
                <w:rFonts w:ascii="Arial" w:cs="Arial" w:eastAsia="Arial" w:hAnsi="Arial"/>
                <w:sz w:val="18"/>
                <w:szCs w:val="18"/>
                <w:color w:val="auto"/>
              </w:rPr>
              <w:t>IndyMac RAST</w:t>
            </w:r>
          </w:p>
        </w:tc>
        <w:tc>
          <w:tcPr>
            <w:tcW w:w="3440" w:type="dxa"/>
            <w:vAlign w:val="bottom"/>
          </w:tcPr>
          <w:p>
            <w:pPr>
              <w:ind w:left="2480"/>
              <w:spacing w:after="0"/>
              <w:rPr>
                <w:sz w:val="20"/>
                <w:szCs w:val="20"/>
                <w:color w:val="auto"/>
              </w:rPr>
            </w:pPr>
            <w:r>
              <w:rPr>
                <w:rFonts w:ascii="Arial" w:cs="Arial" w:eastAsia="Arial" w:hAnsi="Arial"/>
                <w:sz w:val="18"/>
                <w:szCs w:val="18"/>
                <w:color w:val="auto"/>
              </w:rPr>
              <w:t>2006-A11</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IN0612</w:t>
            </w:r>
          </w:p>
        </w:tc>
        <w:tc>
          <w:tcPr>
            <w:tcW w:w="6320" w:type="dxa"/>
            <w:vAlign w:val="bottom"/>
          </w:tcPr>
          <w:p>
            <w:pPr>
              <w:ind w:left="100"/>
              <w:spacing w:after="0"/>
              <w:rPr>
                <w:sz w:val="20"/>
                <w:szCs w:val="20"/>
                <w:color w:val="auto"/>
              </w:rPr>
            </w:pPr>
            <w:r>
              <w:rPr>
                <w:rFonts w:ascii="Arial" w:cs="Arial" w:eastAsia="Arial" w:hAnsi="Arial"/>
                <w:sz w:val="18"/>
                <w:szCs w:val="18"/>
                <w:color w:val="auto"/>
              </w:rPr>
              <w:t>IndyMac RAST</w:t>
            </w:r>
          </w:p>
        </w:tc>
        <w:tc>
          <w:tcPr>
            <w:tcW w:w="3440" w:type="dxa"/>
            <w:vAlign w:val="bottom"/>
          </w:tcPr>
          <w:p>
            <w:pPr>
              <w:ind w:left="2480"/>
              <w:spacing w:after="0"/>
              <w:rPr>
                <w:sz w:val="20"/>
                <w:szCs w:val="20"/>
                <w:color w:val="auto"/>
              </w:rPr>
            </w:pPr>
            <w:r>
              <w:rPr>
                <w:rFonts w:ascii="Arial" w:cs="Arial" w:eastAsia="Arial" w:hAnsi="Arial"/>
                <w:sz w:val="18"/>
                <w:szCs w:val="18"/>
                <w:color w:val="auto"/>
              </w:rPr>
              <w:t>2006-A12</w:t>
            </w:r>
          </w:p>
        </w:tc>
      </w:tr>
    </w:tbl>
    <w:p>
      <w:pPr>
        <w:ind w:left="2480"/>
        <w:spacing w:after="0"/>
        <w:rPr>
          <w:sz w:val="20"/>
          <w:szCs w:val="20"/>
          <w:color w:val="auto"/>
        </w:rPr>
        <w:sectPr>
          <w:pgSz w:w="11900" w:h="16838" w:orient="portrait"/>
          <w:cols w:equalWidth="0" w:num="1">
            <w:col w:w="10540"/>
          </w:cols>
          <w:pgMar w:left="440" w:top="274" w:right="9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3" w:name="page24"/>
    <w:bookmarkEnd w:id="23"/>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IN0613</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RAST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2006-A13</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IN0614</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Residential Asset Securitization Trust</w:t>
            </w:r>
          </w:p>
        </w:tc>
        <w:tc>
          <w:tcPr>
            <w:tcW w:w="3240" w:type="dxa"/>
            <w:vAlign w:val="bottom"/>
          </w:tcPr>
          <w:p>
            <w:pPr>
              <w:ind w:left="2260"/>
              <w:spacing w:after="0"/>
              <w:rPr>
                <w:sz w:val="20"/>
                <w:szCs w:val="20"/>
                <w:color w:val="auto"/>
              </w:rPr>
            </w:pPr>
            <w:r>
              <w:rPr>
                <w:rFonts w:ascii="Arial" w:cs="Arial" w:eastAsia="Arial" w:hAnsi="Arial"/>
                <w:sz w:val="18"/>
                <w:szCs w:val="18"/>
                <w:color w:val="auto"/>
                <w:w w:val="93"/>
              </w:rPr>
              <w:t>2006-A14CB</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IN0615</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RAST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2006-A15</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IN0616</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RAST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2006-A16</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IN06A2</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Bank INDX</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IN06A3</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Bank INDX</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2006-AR3</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IN06A4</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 Mortgage Loan Trust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2006-AR4</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IN06A5</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 Mortgage Loan Trust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2006-AR5</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IN06A6</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 Mortgage Loan Trust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2006-AR6</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IN06A7</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 Mortgage Loan Trust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2006-AR7</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IN06A8</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 Mortgage Loan Trust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2006-AR8</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IN06A9</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 Mortgage Loan Trust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2006-AR9</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IN06AB</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 Mortgage Loan Trust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2006-AR11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IN06AC</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2006-AR12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IN06AD</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 Mortgage Loan Trust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2006-AR13</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IN06AE</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2006-AR14</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IN06AF</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 Mortgage Loan Trust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2006-AR15</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IN06AJ</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2006-AR19</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IN06AL</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2006-AR21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IN06AN</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2006-AR23</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IN06AP</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2006-AR25</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IN06AR</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2006-AR27</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IN06AT</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2006-AR29</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IN06AV</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 Mortgage Loan Trust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2006-AR31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IN06AX</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 Mortgage Loan Trust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2006-AR33</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IN06AZ</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 Mortgage Loan Trust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2006-AR35</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IN06B1</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INDB</w:t>
            </w:r>
          </w:p>
        </w:tc>
        <w:tc>
          <w:tcPr>
            <w:tcW w:w="3240" w:type="dxa"/>
            <w:vAlign w:val="bottom"/>
          </w:tcPr>
          <w:p>
            <w:pPr>
              <w:ind w:left="2260"/>
              <w:spacing w:after="0"/>
              <w:rPr>
                <w:sz w:val="20"/>
                <w:szCs w:val="20"/>
                <w:color w:val="auto"/>
              </w:rPr>
            </w:pPr>
            <w:r>
              <w:rPr>
                <w:rFonts w:ascii="Arial" w:cs="Arial" w:eastAsia="Arial" w:hAnsi="Arial"/>
                <w:sz w:val="18"/>
                <w:szCs w:val="18"/>
                <w:color w:val="auto"/>
              </w:rPr>
              <w:t>2006-1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IN06D1</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INDA</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IN06D2</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INDA</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IN06D3</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INDA</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2006-AR3</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IN06F1</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w:t>
            </w:r>
          </w:p>
        </w:tc>
        <w:tc>
          <w:tcPr>
            <w:tcW w:w="3240" w:type="dxa"/>
            <w:vAlign w:val="bottom"/>
          </w:tcPr>
          <w:p>
            <w:pPr>
              <w:ind w:left="2260"/>
              <w:spacing w:after="0"/>
              <w:rPr>
                <w:sz w:val="20"/>
                <w:szCs w:val="20"/>
                <w:color w:val="auto"/>
              </w:rPr>
            </w:pPr>
            <w:r>
              <w:rPr>
                <w:rFonts w:ascii="Arial" w:cs="Arial" w:eastAsia="Arial" w:hAnsi="Arial"/>
                <w:sz w:val="18"/>
                <w:szCs w:val="18"/>
                <w:color w:val="auto"/>
              </w:rPr>
              <w:t>2006-FLX1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IN06G1</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 Mortgage Loan Trust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IN06G2</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INDS</w:t>
            </w:r>
          </w:p>
        </w:tc>
        <w:tc>
          <w:tcPr>
            <w:tcW w:w="3240" w:type="dxa"/>
            <w:vAlign w:val="bottom"/>
          </w:tcPr>
          <w:p>
            <w:pPr>
              <w:ind w:left="2260"/>
              <w:spacing w:after="0"/>
              <w:rPr>
                <w:sz w:val="20"/>
                <w:szCs w:val="20"/>
                <w:color w:val="auto"/>
              </w:rPr>
            </w:pPr>
            <w:r>
              <w:rPr>
                <w:rFonts w:ascii="Arial" w:cs="Arial" w:eastAsia="Arial" w:hAnsi="Arial"/>
                <w:sz w:val="18"/>
                <w:szCs w:val="18"/>
                <w:color w:val="auto"/>
              </w:rPr>
              <w:t>2006-2B</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IN06G3</w:t>
            </w:r>
          </w:p>
        </w:tc>
        <w:tc>
          <w:tcPr>
            <w:tcW w:w="6620" w:type="dxa"/>
            <w:vAlign w:val="bottom"/>
          </w:tcPr>
          <w:p>
            <w:pPr>
              <w:ind w:left="80"/>
              <w:spacing w:after="0"/>
              <w:rPr>
                <w:sz w:val="20"/>
                <w:szCs w:val="20"/>
                <w:color w:val="auto"/>
              </w:rPr>
            </w:pPr>
            <w:r>
              <w:rPr>
                <w:rFonts w:ascii="Arial" w:cs="Arial" w:eastAsia="Arial" w:hAnsi="Arial"/>
                <w:sz w:val="18"/>
                <w:szCs w:val="18"/>
                <w:color w:val="auto"/>
              </w:rPr>
              <w:t>Home Equity Mortgage Loan Asset-Backed Trust INDS</w:t>
            </w:r>
          </w:p>
        </w:tc>
        <w:tc>
          <w:tcPr>
            <w:tcW w:w="3240" w:type="dxa"/>
            <w:vAlign w:val="bottom"/>
          </w:tcPr>
          <w:p>
            <w:pPr>
              <w:ind w:left="2260"/>
              <w:spacing w:after="0"/>
              <w:rPr>
                <w:sz w:val="20"/>
                <w:szCs w:val="20"/>
                <w:color w:val="auto"/>
              </w:rPr>
            </w:pPr>
            <w:r>
              <w:rPr>
                <w:rFonts w:ascii="Arial" w:cs="Arial" w:eastAsia="Arial" w:hAnsi="Arial"/>
                <w:sz w:val="18"/>
                <w:szCs w:val="18"/>
                <w:color w:val="auto"/>
              </w:rPr>
              <w:t>2006-3</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IN06H1</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Home Equity Mortgage Loan Trust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2006-H1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IN06H2</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INABS</w:t>
            </w:r>
          </w:p>
        </w:tc>
        <w:tc>
          <w:tcPr>
            <w:tcW w:w="3240" w:type="dxa"/>
            <w:vAlign w:val="bottom"/>
          </w:tcPr>
          <w:p>
            <w:pPr>
              <w:ind w:left="2260"/>
              <w:spacing w:after="0"/>
              <w:rPr>
                <w:sz w:val="20"/>
                <w:szCs w:val="20"/>
                <w:color w:val="auto"/>
              </w:rPr>
            </w:pPr>
            <w:r>
              <w:rPr>
                <w:rFonts w:ascii="Arial" w:cs="Arial" w:eastAsia="Arial" w:hAnsi="Arial"/>
                <w:sz w:val="18"/>
                <w:szCs w:val="18"/>
                <w:color w:val="auto"/>
              </w:rPr>
              <w:t>2006-H2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IN06H3</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Home Equity Mortgage Loan Asset-Backed Trust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2006-H3</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IN06L1</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Loan Trust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2006-L1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IN06L2</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Loan Trust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2006-L2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IN06L3</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Lot Loan</w:t>
            </w:r>
          </w:p>
        </w:tc>
        <w:tc>
          <w:tcPr>
            <w:tcW w:w="3240" w:type="dxa"/>
            <w:vAlign w:val="bottom"/>
          </w:tcPr>
          <w:p>
            <w:pPr>
              <w:ind w:left="2260"/>
              <w:spacing w:after="0"/>
              <w:rPr>
                <w:sz w:val="20"/>
                <w:szCs w:val="20"/>
                <w:color w:val="auto"/>
              </w:rPr>
            </w:pPr>
            <w:r>
              <w:rPr>
                <w:rFonts w:ascii="Arial" w:cs="Arial" w:eastAsia="Arial" w:hAnsi="Arial"/>
                <w:sz w:val="18"/>
                <w:szCs w:val="18"/>
                <w:color w:val="auto"/>
              </w:rPr>
              <w:t>2006-L3</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IN06L4</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Residential Mortgage Backed Trust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2006-L4</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IN06P4</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RAST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2006-A4</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IN06R1</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RAST</w:t>
            </w:r>
          </w:p>
        </w:tc>
        <w:tc>
          <w:tcPr>
            <w:tcW w:w="3240" w:type="dxa"/>
            <w:vAlign w:val="bottom"/>
          </w:tcPr>
          <w:p>
            <w:pPr>
              <w:ind w:left="2260"/>
              <w:spacing w:after="0"/>
              <w:rPr>
                <w:sz w:val="20"/>
                <w:szCs w:val="20"/>
                <w:color w:val="auto"/>
              </w:rPr>
            </w:pPr>
            <w:r>
              <w:rPr>
                <w:rFonts w:ascii="Arial" w:cs="Arial" w:eastAsia="Arial" w:hAnsi="Arial"/>
                <w:sz w:val="18"/>
                <w:szCs w:val="18"/>
                <w:color w:val="auto"/>
              </w:rPr>
              <w:t>2006-R1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IN06R2</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INDX</w:t>
            </w:r>
          </w:p>
        </w:tc>
        <w:tc>
          <w:tcPr>
            <w:tcW w:w="3240" w:type="dxa"/>
            <w:vAlign w:val="bottom"/>
          </w:tcPr>
          <w:p>
            <w:pPr>
              <w:ind w:left="2260"/>
              <w:spacing w:after="0"/>
              <w:rPr>
                <w:sz w:val="20"/>
                <w:szCs w:val="20"/>
                <w:color w:val="auto"/>
              </w:rPr>
            </w:pPr>
            <w:r>
              <w:rPr>
                <w:rFonts w:ascii="Arial" w:cs="Arial" w:eastAsia="Arial" w:hAnsi="Arial"/>
                <w:sz w:val="18"/>
                <w:szCs w:val="18"/>
                <w:color w:val="auto"/>
              </w:rPr>
              <w:t>2006-R1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IN06S1</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Bank INABS</w:t>
            </w:r>
          </w:p>
        </w:tc>
        <w:tc>
          <w:tcPr>
            <w:tcW w:w="3240" w:type="dxa"/>
            <w:vAlign w:val="bottom"/>
          </w:tcPr>
          <w:p>
            <w:pPr>
              <w:ind w:left="2260"/>
              <w:spacing w:after="0"/>
              <w:rPr>
                <w:sz w:val="20"/>
                <w:szCs w:val="20"/>
                <w:color w:val="auto"/>
              </w:rPr>
            </w:pPr>
            <w:r>
              <w:rPr>
                <w:rFonts w:ascii="Arial" w:cs="Arial" w:eastAsia="Arial" w:hAnsi="Arial"/>
                <w:sz w:val="18"/>
                <w:szCs w:val="18"/>
                <w:color w:val="auto"/>
              </w:rPr>
              <w:t>2006-A</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IN06S2</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INABS</w:t>
            </w:r>
          </w:p>
        </w:tc>
        <w:tc>
          <w:tcPr>
            <w:tcW w:w="3240" w:type="dxa"/>
            <w:vAlign w:val="bottom"/>
          </w:tcPr>
          <w:p>
            <w:pPr>
              <w:ind w:left="2260"/>
              <w:spacing w:after="0"/>
              <w:rPr>
                <w:sz w:val="20"/>
                <w:szCs w:val="20"/>
                <w:color w:val="auto"/>
              </w:rPr>
            </w:pPr>
            <w:r>
              <w:rPr>
                <w:rFonts w:ascii="Arial" w:cs="Arial" w:eastAsia="Arial" w:hAnsi="Arial"/>
                <w:sz w:val="18"/>
                <w:szCs w:val="18"/>
                <w:color w:val="auto"/>
              </w:rPr>
              <w:t>2006-B</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IN06S3</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INABS</w:t>
            </w:r>
          </w:p>
        </w:tc>
        <w:tc>
          <w:tcPr>
            <w:tcW w:w="3240" w:type="dxa"/>
            <w:vAlign w:val="bottom"/>
          </w:tcPr>
          <w:p>
            <w:pPr>
              <w:ind w:left="2260"/>
              <w:spacing w:after="0"/>
              <w:rPr>
                <w:sz w:val="20"/>
                <w:szCs w:val="20"/>
                <w:color w:val="auto"/>
              </w:rPr>
            </w:pPr>
            <w:r>
              <w:rPr>
                <w:rFonts w:ascii="Arial" w:cs="Arial" w:eastAsia="Arial" w:hAnsi="Arial"/>
                <w:sz w:val="18"/>
                <w:szCs w:val="18"/>
                <w:color w:val="auto"/>
              </w:rPr>
              <w:t>2006-C</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IN06S4</w:t>
            </w:r>
          </w:p>
        </w:tc>
        <w:tc>
          <w:tcPr>
            <w:tcW w:w="6620" w:type="dxa"/>
            <w:vAlign w:val="bottom"/>
          </w:tcPr>
          <w:p>
            <w:pPr>
              <w:ind w:left="80"/>
              <w:spacing w:after="0"/>
              <w:rPr>
                <w:sz w:val="20"/>
                <w:szCs w:val="20"/>
                <w:color w:val="auto"/>
              </w:rPr>
            </w:pPr>
            <w:r>
              <w:rPr>
                <w:rFonts w:ascii="Arial" w:cs="Arial" w:eastAsia="Arial" w:hAnsi="Arial"/>
                <w:sz w:val="18"/>
                <w:szCs w:val="18"/>
                <w:color w:val="auto"/>
              </w:rPr>
              <w:t>IndyMac INABS</w:t>
            </w:r>
          </w:p>
        </w:tc>
        <w:tc>
          <w:tcPr>
            <w:tcW w:w="3240" w:type="dxa"/>
            <w:vAlign w:val="bottom"/>
          </w:tcPr>
          <w:p>
            <w:pPr>
              <w:ind w:left="2260"/>
              <w:spacing w:after="0"/>
              <w:rPr>
                <w:sz w:val="20"/>
                <w:szCs w:val="20"/>
                <w:color w:val="auto"/>
              </w:rPr>
            </w:pPr>
            <w:r>
              <w:rPr>
                <w:rFonts w:ascii="Arial" w:cs="Arial" w:eastAsia="Arial" w:hAnsi="Arial"/>
                <w:sz w:val="18"/>
                <w:szCs w:val="18"/>
                <w:color w:val="auto"/>
              </w:rPr>
              <w:t>2006-D</w:t>
            </w:r>
          </w:p>
        </w:tc>
      </w:tr>
    </w:tbl>
    <w:p>
      <w:pPr>
        <w:ind w:left="2260"/>
        <w:spacing w:after="0"/>
        <w:rPr>
          <w:sz w:val="20"/>
          <w:szCs w:val="20"/>
          <w:color w:val="auto"/>
        </w:rPr>
        <w:sectPr>
          <w:pgSz w:w="11900" w:h="16838" w:orient="portrait"/>
          <w:cols w:equalWidth="0" w:num="1">
            <w:col w:w="10560"/>
          </w:cols>
          <w:pgMar w:left="440" w:top="274" w:right="8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4" w:name="page25"/>
    <w:bookmarkEnd w:id="24"/>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IN06S5</w:t>
            </w:r>
          </w:p>
        </w:tc>
        <w:tc>
          <w:tcPr>
            <w:tcW w:w="6540" w:type="dxa"/>
            <w:vAlign w:val="bottom"/>
          </w:tcPr>
          <w:p>
            <w:pPr>
              <w:ind w:left="100"/>
              <w:spacing w:after="0"/>
              <w:rPr>
                <w:sz w:val="20"/>
                <w:szCs w:val="20"/>
                <w:color w:val="auto"/>
              </w:rPr>
            </w:pPr>
            <w:r>
              <w:rPr>
                <w:rFonts w:ascii="Arial" w:cs="Arial" w:eastAsia="Arial" w:hAnsi="Arial"/>
                <w:sz w:val="18"/>
                <w:szCs w:val="18"/>
                <w:color w:val="auto"/>
              </w:rPr>
              <w:t>Home Equity Mortgage Loan Asset-Backed Trust INABS</w:t>
            </w:r>
          </w:p>
        </w:tc>
        <w:tc>
          <w:tcPr>
            <w:tcW w:w="3280" w:type="dxa"/>
            <w:vAlign w:val="bottom"/>
          </w:tcPr>
          <w:p>
            <w:pPr>
              <w:ind w:left="2260"/>
              <w:spacing w:after="0"/>
              <w:rPr>
                <w:sz w:val="20"/>
                <w:szCs w:val="20"/>
                <w:color w:val="auto"/>
              </w:rPr>
            </w:pPr>
            <w:r>
              <w:rPr>
                <w:rFonts w:ascii="Arial" w:cs="Arial" w:eastAsia="Arial" w:hAnsi="Arial"/>
                <w:sz w:val="18"/>
                <w:szCs w:val="18"/>
                <w:color w:val="auto"/>
              </w:rPr>
              <w:t>2006-E</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IN06Z1</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INDX</w:t>
            </w:r>
          </w:p>
        </w:tc>
        <w:tc>
          <w:tcPr>
            <w:tcW w:w="3280" w:type="dxa"/>
            <w:vAlign w:val="bottom"/>
          </w:tcPr>
          <w:p>
            <w:pPr>
              <w:ind w:left="2260"/>
              <w:spacing w:after="0"/>
              <w:rPr>
                <w:sz w:val="20"/>
                <w:szCs w:val="20"/>
                <w:color w:val="auto"/>
              </w:rPr>
            </w:pPr>
            <w:r>
              <w:rPr>
                <w:rFonts w:ascii="Arial" w:cs="Arial" w:eastAsia="Arial" w:hAnsi="Arial"/>
                <w:sz w:val="18"/>
                <w:szCs w:val="18"/>
                <w:color w:val="auto"/>
              </w:rPr>
              <w:t>2006-AR37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IN06Z2</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INDX</w:t>
            </w:r>
          </w:p>
        </w:tc>
        <w:tc>
          <w:tcPr>
            <w:tcW w:w="3280" w:type="dxa"/>
            <w:vAlign w:val="bottom"/>
          </w:tcPr>
          <w:p>
            <w:pPr>
              <w:ind w:left="2260"/>
              <w:spacing w:after="0"/>
              <w:rPr>
                <w:sz w:val="20"/>
                <w:szCs w:val="20"/>
                <w:color w:val="auto"/>
              </w:rPr>
            </w:pPr>
            <w:r>
              <w:rPr>
                <w:rFonts w:ascii="Arial" w:cs="Arial" w:eastAsia="Arial" w:hAnsi="Arial"/>
                <w:sz w:val="18"/>
                <w:szCs w:val="18"/>
                <w:color w:val="auto"/>
              </w:rPr>
              <w:t>2006-AR39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IN06Z3</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INDX</w:t>
            </w:r>
          </w:p>
        </w:tc>
        <w:tc>
          <w:tcPr>
            <w:tcW w:w="3280" w:type="dxa"/>
            <w:vAlign w:val="bottom"/>
          </w:tcPr>
          <w:p>
            <w:pPr>
              <w:ind w:left="2260"/>
              <w:spacing w:after="0"/>
              <w:rPr>
                <w:sz w:val="20"/>
                <w:szCs w:val="20"/>
                <w:color w:val="auto"/>
              </w:rPr>
            </w:pPr>
            <w:r>
              <w:rPr>
                <w:rFonts w:ascii="Arial" w:cs="Arial" w:eastAsia="Arial" w:hAnsi="Arial"/>
                <w:sz w:val="18"/>
                <w:szCs w:val="18"/>
                <w:color w:val="auto"/>
              </w:rPr>
              <w:t>2006-AR41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IN0701</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Residential Asset Securitization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IN0702</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RAST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IN0703</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RAST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IN0705</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Residential Asset Securitization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IN0706</w:t>
            </w:r>
          </w:p>
        </w:tc>
        <w:tc>
          <w:tcPr>
            <w:tcW w:w="6540" w:type="dxa"/>
            <w:vAlign w:val="bottom"/>
          </w:tcPr>
          <w:p>
            <w:pPr>
              <w:ind w:left="100"/>
              <w:spacing w:after="0"/>
              <w:rPr>
                <w:sz w:val="20"/>
                <w:szCs w:val="20"/>
                <w:color w:val="auto"/>
              </w:rPr>
            </w:pPr>
            <w:r>
              <w:rPr>
                <w:rFonts w:ascii="Arial" w:cs="Arial" w:eastAsia="Arial" w:hAnsi="Arial"/>
                <w:sz w:val="18"/>
                <w:szCs w:val="18"/>
                <w:color w:val="auto"/>
              </w:rPr>
              <w:t>Residential Asset Securitization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IN0707</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RAST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IN0708</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RAST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IN0709</w:t>
            </w:r>
          </w:p>
        </w:tc>
        <w:tc>
          <w:tcPr>
            <w:tcW w:w="6540" w:type="dxa"/>
            <w:vAlign w:val="bottom"/>
          </w:tcPr>
          <w:p>
            <w:pPr>
              <w:ind w:left="100"/>
              <w:spacing w:after="0"/>
              <w:rPr>
                <w:sz w:val="20"/>
                <w:szCs w:val="20"/>
                <w:color w:val="auto"/>
              </w:rPr>
            </w:pPr>
            <w:r>
              <w:rPr>
                <w:rFonts w:ascii="Arial" w:cs="Arial" w:eastAsia="Arial" w:hAnsi="Arial"/>
                <w:sz w:val="18"/>
                <w:szCs w:val="18"/>
                <w:color w:val="auto"/>
              </w:rPr>
              <w:t>Residential Asset Securitization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IN07A1</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INDX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2007-AR1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IN07A5</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MBS, Inc.</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2007-AR5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IN07A7</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INDX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2007-AR7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IN07A9</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INDX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2007-AR9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IN07AB</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INDX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2007-AR11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IN07AD</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INDX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2007-AR13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IN07AF</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INDX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2007-AR15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IN07AH</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INDX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2007-AR17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IN07AJ</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INDX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2007-AR19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IN07AL</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INDX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w w:val="92"/>
              </w:rPr>
              <w:t>2007-AR21IP</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IN07C1</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IMSC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2007-AR1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IN07D1</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INDA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2007-AR1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IN07D2</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INDA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2007-AR2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IN07D3</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INDA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2007-AR3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IN07D4</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INDA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2007-AR4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IN07D5</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INDA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2007-AR5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IN07D6</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INDA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2007-AR6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IN07D7</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INDA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2007-AR7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IN07D8</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INDA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2007-AR8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IN07D9</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INDA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2007-AR9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IN07F1</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INDX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2007-FLX1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IN07F2</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INDX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2007-FLX2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IN07F3</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INDX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2007-FLX3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IN07F4</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INDX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2007-FLX4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IN07F5</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INDX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2007-FLX5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IN07F6</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INDX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2007-FLX6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IN07J1</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IMJA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IN07J2</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IMJA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IN07J3</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IMJA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IN07J4</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IMJA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IN07L1</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RMBT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2007-L1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IN07M1</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IMSC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2007-F1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IN07M2</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IMSC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2007-F2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IN07M3</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IMSC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2007-AR2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IN07M4</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IMSC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rPr>
              <w:t>2007-F3</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IN07MH</w:t>
            </w:r>
          </w:p>
        </w:tc>
        <w:tc>
          <w:tcPr>
            <w:tcW w:w="6540" w:type="dxa"/>
            <w:vAlign w:val="bottom"/>
          </w:tcPr>
          <w:p>
            <w:pPr>
              <w:ind w:left="100"/>
              <w:spacing w:after="0"/>
              <w:rPr>
                <w:sz w:val="20"/>
                <w:szCs w:val="20"/>
                <w:color w:val="auto"/>
              </w:rPr>
            </w:pPr>
            <w:r>
              <w:rPr>
                <w:rFonts w:ascii="Arial" w:cs="Arial" w:eastAsia="Arial" w:hAnsi="Arial"/>
                <w:sz w:val="18"/>
                <w:szCs w:val="18"/>
                <w:color w:val="auto"/>
              </w:rPr>
              <w:t>IndyMac IMSC Mortgage Loan Trust</w:t>
            </w:r>
          </w:p>
        </w:tc>
        <w:tc>
          <w:tcPr>
            <w:tcW w:w="3280" w:type="dxa"/>
            <w:vAlign w:val="bottom"/>
          </w:tcPr>
          <w:p>
            <w:pPr>
              <w:ind w:left="2260"/>
              <w:spacing w:after="0"/>
              <w:rPr>
                <w:sz w:val="20"/>
                <w:szCs w:val="20"/>
                <w:color w:val="auto"/>
              </w:rPr>
            </w:pPr>
            <w:r>
              <w:rPr>
                <w:rFonts w:ascii="Arial" w:cs="Arial" w:eastAsia="Arial" w:hAnsi="Arial"/>
                <w:sz w:val="18"/>
                <w:szCs w:val="18"/>
                <w:color w:val="auto"/>
                <w:w w:val="98"/>
              </w:rPr>
              <w:t>2007-HOA-1</w:t>
            </w:r>
          </w:p>
        </w:tc>
      </w:tr>
    </w:tbl>
    <w:p>
      <w:pPr>
        <w:ind w:left="2260"/>
        <w:spacing w:after="0"/>
        <w:rPr>
          <w:sz w:val="20"/>
          <w:szCs w:val="20"/>
          <w:color w:val="auto"/>
        </w:rPr>
        <w:sectPr>
          <w:pgSz w:w="11900" w:h="16838" w:orient="portrait"/>
          <w:cols w:equalWidth="0" w:num="1">
            <w:col w:w="10600"/>
          </w:cols>
          <w:pgMar w:left="440" w:top="274" w:right="8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5" w:name="page26"/>
    <w:bookmarkEnd w:id="25"/>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IN07R1</w:t>
            </w:r>
          </w:p>
        </w:tc>
        <w:tc>
          <w:tcPr>
            <w:tcW w:w="6520" w:type="dxa"/>
            <w:vAlign w:val="bottom"/>
          </w:tcPr>
          <w:p>
            <w:pPr>
              <w:ind w:left="80"/>
              <w:spacing w:after="0"/>
              <w:rPr>
                <w:sz w:val="20"/>
                <w:szCs w:val="20"/>
                <w:color w:val="auto"/>
              </w:rPr>
            </w:pPr>
            <w:r>
              <w:rPr>
                <w:rFonts w:ascii="Arial" w:cs="Arial" w:eastAsia="Arial" w:hAnsi="Arial"/>
                <w:sz w:val="18"/>
                <w:szCs w:val="18"/>
                <w:color w:val="auto"/>
              </w:rPr>
              <w:t>Residential Asset Securitization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2007-R1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IN07S1</w:t>
            </w:r>
          </w:p>
        </w:tc>
        <w:tc>
          <w:tcPr>
            <w:tcW w:w="6520" w:type="dxa"/>
            <w:vAlign w:val="bottom"/>
          </w:tcPr>
          <w:p>
            <w:pPr>
              <w:ind w:left="80"/>
              <w:spacing w:after="0"/>
              <w:rPr>
                <w:sz w:val="20"/>
                <w:szCs w:val="20"/>
                <w:color w:val="auto"/>
              </w:rPr>
            </w:pPr>
            <w:r>
              <w:rPr>
                <w:rFonts w:ascii="Arial" w:cs="Arial" w:eastAsia="Arial" w:hAnsi="Arial"/>
                <w:sz w:val="18"/>
                <w:szCs w:val="18"/>
                <w:color w:val="auto"/>
              </w:rPr>
              <w:t>IndyMac Home Equity Trust INABS</w:t>
            </w:r>
          </w:p>
        </w:tc>
        <w:tc>
          <w:tcPr>
            <w:tcW w:w="3220" w:type="dxa"/>
            <w:vAlign w:val="bottom"/>
          </w:tcPr>
          <w:p>
            <w:pPr>
              <w:ind w:left="2260"/>
              <w:spacing w:after="0"/>
              <w:rPr>
                <w:sz w:val="20"/>
                <w:szCs w:val="20"/>
                <w:color w:val="auto"/>
              </w:rPr>
            </w:pPr>
            <w:r>
              <w:rPr>
                <w:rFonts w:ascii="Arial" w:cs="Arial" w:eastAsia="Arial" w:hAnsi="Arial"/>
                <w:sz w:val="18"/>
                <w:szCs w:val="18"/>
                <w:color w:val="auto"/>
              </w:rPr>
              <w:t>2007-A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IN07S2</w:t>
            </w:r>
          </w:p>
        </w:tc>
        <w:tc>
          <w:tcPr>
            <w:tcW w:w="6520" w:type="dxa"/>
            <w:vAlign w:val="bottom"/>
          </w:tcPr>
          <w:p>
            <w:pPr>
              <w:ind w:left="80"/>
              <w:spacing w:after="0"/>
              <w:rPr>
                <w:sz w:val="20"/>
                <w:szCs w:val="20"/>
                <w:color w:val="auto"/>
              </w:rPr>
            </w:pPr>
            <w:r>
              <w:rPr>
                <w:rFonts w:ascii="Arial" w:cs="Arial" w:eastAsia="Arial" w:hAnsi="Arial"/>
                <w:sz w:val="18"/>
                <w:szCs w:val="18"/>
                <w:color w:val="auto"/>
              </w:rPr>
              <w:t>IndyMac INABS</w:t>
            </w:r>
          </w:p>
        </w:tc>
        <w:tc>
          <w:tcPr>
            <w:tcW w:w="3220" w:type="dxa"/>
            <w:vAlign w:val="bottom"/>
          </w:tcPr>
          <w:p>
            <w:pPr>
              <w:ind w:left="2260"/>
              <w:spacing w:after="0"/>
              <w:rPr>
                <w:sz w:val="20"/>
                <w:szCs w:val="20"/>
                <w:color w:val="auto"/>
              </w:rPr>
            </w:pPr>
            <w:r>
              <w:rPr>
                <w:rFonts w:ascii="Arial" w:cs="Arial" w:eastAsia="Arial" w:hAnsi="Arial"/>
                <w:sz w:val="18"/>
                <w:szCs w:val="18"/>
                <w:color w:val="auto"/>
              </w:rPr>
              <w:t>2007-B</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IX0601</w:t>
            </w:r>
          </w:p>
        </w:tc>
        <w:tc>
          <w:tcPr>
            <w:tcW w:w="6520" w:type="dxa"/>
            <w:vAlign w:val="bottom"/>
          </w:tcPr>
          <w:p>
            <w:pPr>
              <w:ind w:left="80"/>
              <w:spacing w:after="0"/>
              <w:rPr>
                <w:sz w:val="20"/>
                <w:szCs w:val="20"/>
                <w:color w:val="auto"/>
              </w:rPr>
            </w:pPr>
            <w:r>
              <w:rPr>
                <w:rFonts w:ascii="Arial" w:cs="Arial" w:eastAsia="Arial" w:hAnsi="Arial"/>
                <w:sz w:val="18"/>
                <w:szCs w:val="18"/>
                <w:color w:val="auto"/>
              </w:rPr>
              <w:t>IXIS Real Estate Capital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2006-HE1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IX0602</w:t>
            </w:r>
          </w:p>
        </w:tc>
        <w:tc>
          <w:tcPr>
            <w:tcW w:w="6520" w:type="dxa"/>
            <w:vAlign w:val="bottom"/>
          </w:tcPr>
          <w:p>
            <w:pPr>
              <w:ind w:left="80"/>
              <w:spacing w:after="0"/>
              <w:rPr>
                <w:sz w:val="20"/>
                <w:szCs w:val="20"/>
                <w:color w:val="auto"/>
              </w:rPr>
            </w:pPr>
            <w:r>
              <w:rPr>
                <w:rFonts w:ascii="Arial" w:cs="Arial" w:eastAsia="Arial" w:hAnsi="Arial"/>
                <w:sz w:val="18"/>
                <w:szCs w:val="18"/>
                <w:color w:val="auto"/>
              </w:rPr>
              <w:t>IXIS Real Estate Capital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2006-HE2</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IX0603</w:t>
            </w:r>
          </w:p>
        </w:tc>
        <w:tc>
          <w:tcPr>
            <w:tcW w:w="6520" w:type="dxa"/>
            <w:vAlign w:val="bottom"/>
          </w:tcPr>
          <w:p>
            <w:pPr>
              <w:ind w:left="80"/>
              <w:spacing w:after="0"/>
              <w:rPr>
                <w:sz w:val="20"/>
                <w:szCs w:val="20"/>
                <w:color w:val="auto"/>
              </w:rPr>
            </w:pPr>
            <w:r>
              <w:rPr>
                <w:rFonts w:ascii="Arial" w:cs="Arial" w:eastAsia="Arial" w:hAnsi="Arial"/>
                <w:sz w:val="18"/>
                <w:szCs w:val="18"/>
                <w:color w:val="auto"/>
              </w:rPr>
              <w:t>IXIS Real Estate Capital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2006-HE3</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IX0701</w:t>
            </w:r>
          </w:p>
        </w:tc>
        <w:tc>
          <w:tcPr>
            <w:tcW w:w="6520" w:type="dxa"/>
            <w:vAlign w:val="bottom"/>
          </w:tcPr>
          <w:p>
            <w:pPr>
              <w:ind w:left="80"/>
              <w:spacing w:after="0"/>
              <w:rPr>
                <w:sz w:val="20"/>
                <w:szCs w:val="20"/>
                <w:color w:val="auto"/>
              </w:rPr>
            </w:pPr>
            <w:r>
              <w:rPr>
                <w:rFonts w:ascii="Arial" w:cs="Arial" w:eastAsia="Arial" w:hAnsi="Arial"/>
                <w:sz w:val="18"/>
                <w:szCs w:val="18"/>
                <w:color w:val="auto"/>
              </w:rPr>
              <w:t>IXIS Real Estate Capital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2007-HE1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IX0702</w:t>
            </w:r>
          </w:p>
        </w:tc>
        <w:tc>
          <w:tcPr>
            <w:tcW w:w="6520" w:type="dxa"/>
            <w:vAlign w:val="bottom"/>
          </w:tcPr>
          <w:p>
            <w:pPr>
              <w:ind w:left="80"/>
              <w:spacing w:after="0"/>
              <w:rPr>
                <w:sz w:val="20"/>
                <w:szCs w:val="20"/>
                <w:color w:val="auto"/>
              </w:rPr>
            </w:pPr>
            <w:r>
              <w:rPr>
                <w:rFonts w:ascii="Arial" w:cs="Arial" w:eastAsia="Arial" w:hAnsi="Arial"/>
                <w:sz w:val="18"/>
                <w:szCs w:val="18"/>
                <w:color w:val="auto"/>
              </w:rPr>
              <w:t>Morgan Stanley ABS Capital I Inc.</w:t>
            </w:r>
          </w:p>
        </w:tc>
        <w:tc>
          <w:tcPr>
            <w:tcW w:w="3220" w:type="dxa"/>
            <w:vAlign w:val="bottom"/>
          </w:tcPr>
          <w:p>
            <w:pPr>
              <w:ind w:left="2260"/>
              <w:spacing w:after="0"/>
              <w:rPr>
                <w:sz w:val="20"/>
                <w:szCs w:val="20"/>
                <w:color w:val="auto"/>
              </w:rPr>
            </w:pPr>
            <w:r>
              <w:rPr>
                <w:rFonts w:ascii="Arial" w:cs="Arial" w:eastAsia="Arial" w:hAnsi="Arial"/>
                <w:sz w:val="18"/>
                <w:szCs w:val="18"/>
                <w:color w:val="auto"/>
              </w:rPr>
              <w:t>2007-HE2</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JP07C1</w:t>
            </w:r>
          </w:p>
        </w:tc>
        <w:tc>
          <w:tcPr>
            <w:tcW w:w="6520" w:type="dxa"/>
            <w:vAlign w:val="bottom"/>
          </w:tcPr>
          <w:p>
            <w:pPr>
              <w:ind w:left="80"/>
              <w:spacing w:after="0"/>
              <w:rPr>
                <w:sz w:val="20"/>
                <w:szCs w:val="20"/>
                <w:color w:val="auto"/>
              </w:rPr>
            </w:pPr>
            <w:r>
              <w:rPr>
                <w:rFonts w:ascii="Arial" w:cs="Arial" w:eastAsia="Arial" w:hAnsi="Arial"/>
                <w:sz w:val="18"/>
                <w:szCs w:val="18"/>
                <w:color w:val="auto"/>
              </w:rPr>
              <w:t>J.P. Morgan Mortgage Acquisition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2007-CH1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JP07C2</w:t>
            </w:r>
          </w:p>
        </w:tc>
        <w:tc>
          <w:tcPr>
            <w:tcW w:w="6520" w:type="dxa"/>
            <w:vAlign w:val="bottom"/>
          </w:tcPr>
          <w:p>
            <w:pPr>
              <w:ind w:left="80"/>
              <w:spacing w:after="0"/>
              <w:rPr>
                <w:sz w:val="20"/>
                <w:szCs w:val="20"/>
                <w:color w:val="auto"/>
              </w:rPr>
            </w:pPr>
            <w:r>
              <w:rPr>
                <w:rFonts w:ascii="Arial" w:cs="Arial" w:eastAsia="Arial" w:hAnsi="Arial"/>
                <w:sz w:val="18"/>
                <w:szCs w:val="18"/>
                <w:color w:val="auto"/>
              </w:rPr>
              <w:t>J.P. Morgan Mortgage Acquisition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2007-CH2</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JP07C3</w:t>
            </w:r>
          </w:p>
        </w:tc>
        <w:tc>
          <w:tcPr>
            <w:tcW w:w="6520" w:type="dxa"/>
            <w:vAlign w:val="bottom"/>
          </w:tcPr>
          <w:p>
            <w:pPr>
              <w:ind w:left="80"/>
              <w:spacing w:after="0"/>
              <w:rPr>
                <w:sz w:val="20"/>
                <w:szCs w:val="20"/>
                <w:color w:val="auto"/>
              </w:rPr>
            </w:pPr>
            <w:r>
              <w:rPr>
                <w:rFonts w:ascii="Arial" w:cs="Arial" w:eastAsia="Arial" w:hAnsi="Arial"/>
                <w:sz w:val="18"/>
                <w:szCs w:val="18"/>
                <w:color w:val="auto"/>
              </w:rPr>
              <w:t>J.P. Morgan Mortgage Acquisition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2007-CH3</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JP07C4</w:t>
            </w:r>
          </w:p>
        </w:tc>
        <w:tc>
          <w:tcPr>
            <w:tcW w:w="6520" w:type="dxa"/>
            <w:vAlign w:val="bottom"/>
          </w:tcPr>
          <w:p>
            <w:pPr>
              <w:ind w:left="80"/>
              <w:spacing w:after="0"/>
              <w:rPr>
                <w:sz w:val="20"/>
                <w:szCs w:val="20"/>
                <w:color w:val="auto"/>
              </w:rPr>
            </w:pPr>
            <w:r>
              <w:rPr>
                <w:rFonts w:ascii="Arial" w:cs="Arial" w:eastAsia="Arial" w:hAnsi="Arial"/>
                <w:sz w:val="18"/>
                <w:szCs w:val="18"/>
                <w:color w:val="auto"/>
              </w:rPr>
              <w:t>J.P. Morgan Mortgage Acquisition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2007-CH4</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JP07C5</w:t>
            </w:r>
          </w:p>
        </w:tc>
        <w:tc>
          <w:tcPr>
            <w:tcW w:w="6520" w:type="dxa"/>
            <w:vAlign w:val="bottom"/>
          </w:tcPr>
          <w:p>
            <w:pPr>
              <w:ind w:left="80"/>
              <w:spacing w:after="0"/>
              <w:rPr>
                <w:sz w:val="20"/>
                <w:szCs w:val="20"/>
                <w:color w:val="auto"/>
              </w:rPr>
            </w:pPr>
            <w:r>
              <w:rPr>
                <w:rFonts w:ascii="Arial" w:cs="Arial" w:eastAsia="Arial" w:hAnsi="Arial"/>
                <w:sz w:val="18"/>
                <w:szCs w:val="18"/>
                <w:color w:val="auto"/>
              </w:rPr>
              <w:t>J.P. Morgan Mortgage Acquisition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2007-CH5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JP07H1</w:t>
            </w:r>
          </w:p>
        </w:tc>
        <w:tc>
          <w:tcPr>
            <w:tcW w:w="6520" w:type="dxa"/>
            <w:vAlign w:val="bottom"/>
          </w:tcPr>
          <w:p>
            <w:pPr>
              <w:ind w:left="80"/>
              <w:spacing w:after="0"/>
              <w:rPr>
                <w:sz w:val="20"/>
                <w:szCs w:val="20"/>
                <w:color w:val="auto"/>
              </w:rPr>
            </w:pPr>
            <w:r>
              <w:rPr>
                <w:rFonts w:ascii="Arial" w:cs="Arial" w:eastAsia="Arial" w:hAnsi="Arial"/>
                <w:sz w:val="18"/>
                <w:szCs w:val="18"/>
                <w:color w:val="auto"/>
              </w:rPr>
              <w:t>J.P. Morgan Mortgage Acquisition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2007-HE1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JP1317</w:t>
            </w:r>
          </w:p>
        </w:tc>
        <w:tc>
          <w:tcPr>
            <w:tcW w:w="6520" w:type="dxa"/>
            <w:vAlign w:val="bottom"/>
          </w:tcPr>
          <w:p>
            <w:pPr>
              <w:ind w:left="80"/>
              <w:spacing w:after="0"/>
              <w:rPr>
                <w:sz w:val="20"/>
                <w:szCs w:val="20"/>
                <w:color w:val="auto"/>
              </w:rPr>
            </w:pPr>
            <w:r>
              <w:rPr>
                <w:rFonts w:ascii="Arial" w:cs="Arial" w:eastAsia="Arial" w:hAnsi="Arial"/>
                <w:sz w:val="18"/>
                <w:szCs w:val="18"/>
                <w:color w:val="auto"/>
              </w:rPr>
              <w:t>JPMBB Commercial Mortgage Securities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2013-C17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JP1420</w:t>
            </w:r>
          </w:p>
        </w:tc>
        <w:tc>
          <w:tcPr>
            <w:tcW w:w="6520" w:type="dxa"/>
            <w:vAlign w:val="bottom"/>
          </w:tcPr>
          <w:p>
            <w:pPr>
              <w:ind w:left="80"/>
              <w:spacing w:after="0"/>
              <w:rPr>
                <w:sz w:val="20"/>
                <w:szCs w:val="20"/>
                <w:color w:val="auto"/>
              </w:rPr>
            </w:pPr>
            <w:r>
              <w:rPr>
                <w:rFonts w:ascii="Arial" w:cs="Arial" w:eastAsia="Arial" w:hAnsi="Arial"/>
                <w:sz w:val="18"/>
                <w:szCs w:val="18"/>
                <w:color w:val="auto"/>
              </w:rPr>
              <w:t>J.P. Morgan Chase Commercial Mortgage Securities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2014-C20</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LB0601</w:t>
            </w:r>
          </w:p>
        </w:tc>
        <w:tc>
          <w:tcPr>
            <w:tcW w:w="6520" w:type="dxa"/>
            <w:vAlign w:val="bottom"/>
          </w:tcPr>
          <w:p>
            <w:pPr>
              <w:ind w:left="80"/>
              <w:spacing w:after="0"/>
              <w:rPr>
                <w:sz w:val="20"/>
                <w:szCs w:val="20"/>
                <w:color w:val="auto"/>
              </w:rPr>
            </w:pPr>
            <w:r>
              <w:rPr>
                <w:rFonts w:ascii="Arial" w:cs="Arial" w:eastAsia="Arial" w:hAnsi="Arial"/>
                <w:sz w:val="18"/>
                <w:szCs w:val="18"/>
                <w:color w:val="auto"/>
              </w:rPr>
              <w:t>Long Beach</w:t>
            </w:r>
          </w:p>
        </w:tc>
        <w:tc>
          <w:tcPr>
            <w:tcW w:w="3220" w:type="dxa"/>
            <w:vAlign w:val="bottom"/>
          </w:tcPr>
          <w:p>
            <w:pPr>
              <w:ind w:left="2260"/>
              <w:spacing w:after="0"/>
              <w:rPr>
                <w:sz w:val="20"/>
                <w:szCs w:val="20"/>
                <w:color w:val="auto"/>
              </w:rPr>
            </w:pPr>
            <w:r>
              <w:rPr>
                <w:rFonts w:ascii="Arial" w:cs="Arial" w:eastAsia="Arial" w:hAnsi="Arial"/>
                <w:sz w:val="18"/>
                <w:szCs w:val="18"/>
                <w:color w:val="auto"/>
              </w:rPr>
              <w:t>2006-1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LB0602</w:t>
            </w:r>
          </w:p>
        </w:tc>
        <w:tc>
          <w:tcPr>
            <w:tcW w:w="6520" w:type="dxa"/>
            <w:vAlign w:val="bottom"/>
          </w:tcPr>
          <w:p>
            <w:pPr>
              <w:ind w:left="80"/>
              <w:spacing w:after="0"/>
              <w:rPr>
                <w:sz w:val="20"/>
                <w:szCs w:val="20"/>
                <w:color w:val="auto"/>
              </w:rPr>
            </w:pPr>
            <w:r>
              <w:rPr>
                <w:rFonts w:ascii="Arial" w:cs="Arial" w:eastAsia="Arial" w:hAnsi="Arial"/>
                <w:sz w:val="18"/>
                <w:szCs w:val="18"/>
                <w:color w:val="auto"/>
              </w:rPr>
              <w:t>Long Beach Mortgage Loan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2006-2</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LB0603</w:t>
            </w:r>
          </w:p>
        </w:tc>
        <w:tc>
          <w:tcPr>
            <w:tcW w:w="6520" w:type="dxa"/>
            <w:vAlign w:val="bottom"/>
          </w:tcPr>
          <w:p>
            <w:pPr>
              <w:ind w:left="80"/>
              <w:spacing w:after="0"/>
              <w:rPr>
                <w:sz w:val="20"/>
                <w:szCs w:val="20"/>
                <w:color w:val="auto"/>
              </w:rPr>
            </w:pPr>
            <w:r>
              <w:rPr>
                <w:rFonts w:ascii="Arial" w:cs="Arial" w:eastAsia="Arial" w:hAnsi="Arial"/>
                <w:sz w:val="18"/>
                <w:szCs w:val="18"/>
                <w:color w:val="auto"/>
              </w:rPr>
              <w:t>Long Beach Mortgage Loan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2006-3</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LB0604</w:t>
            </w:r>
          </w:p>
        </w:tc>
        <w:tc>
          <w:tcPr>
            <w:tcW w:w="6520" w:type="dxa"/>
            <w:vAlign w:val="bottom"/>
          </w:tcPr>
          <w:p>
            <w:pPr>
              <w:ind w:left="80"/>
              <w:spacing w:after="0"/>
              <w:rPr>
                <w:sz w:val="20"/>
                <w:szCs w:val="20"/>
                <w:color w:val="auto"/>
              </w:rPr>
            </w:pPr>
            <w:r>
              <w:rPr>
                <w:rFonts w:ascii="Arial" w:cs="Arial" w:eastAsia="Arial" w:hAnsi="Arial"/>
                <w:sz w:val="18"/>
                <w:szCs w:val="18"/>
                <w:color w:val="auto"/>
              </w:rPr>
              <w:t>Long Beach Mortgage Loan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2006-4</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LB0605</w:t>
            </w:r>
          </w:p>
        </w:tc>
        <w:tc>
          <w:tcPr>
            <w:tcW w:w="6520" w:type="dxa"/>
            <w:vAlign w:val="bottom"/>
          </w:tcPr>
          <w:p>
            <w:pPr>
              <w:ind w:left="80"/>
              <w:spacing w:after="0"/>
              <w:rPr>
                <w:sz w:val="20"/>
                <w:szCs w:val="20"/>
                <w:color w:val="auto"/>
              </w:rPr>
            </w:pPr>
            <w:r>
              <w:rPr>
                <w:rFonts w:ascii="Arial" w:cs="Arial" w:eastAsia="Arial" w:hAnsi="Arial"/>
                <w:sz w:val="18"/>
                <w:szCs w:val="18"/>
                <w:color w:val="auto"/>
              </w:rPr>
              <w:t>Long Beach Mortgage Loan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LB0606</w:t>
            </w:r>
          </w:p>
        </w:tc>
        <w:tc>
          <w:tcPr>
            <w:tcW w:w="6520" w:type="dxa"/>
            <w:vAlign w:val="bottom"/>
          </w:tcPr>
          <w:p>
            <w:pPr>
              <w:ind w:left="80"/>
              <w:spacing w:after="0"/>
              <w:rPr>
                <w:sz w:val="20"/>
                <w:szCs w:val="20"/>
                <w:color w:val="auto"/>
              </w:rPr>
            </w:pPr>
            <w:r>
              <w:rPr>
                <w:rFonts w:ascii="Arial" w:cs="Arial" w:eastAsia="Arial" w:hAnsi="Arial"/>
                <w:sz w:val="18"/>
                <w:szCs w:val="18"/>
                <w:color w:val="auto"/>
              </w:rPr>
              <w:t>Long Beach Mortgage Loan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2006-6</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LB0607</w:t>
            </w:r>
          </w:p>
        </w:tc>
        <w:tc>
          <w:tcPr>
            <w:tcW w:w="6520" w:type="dxa"/>
            <w:vAlign w:val="bottom"/>
          </w:tcPr>
          <w:p>
            <w:pPr>
              <w:ind w:left="80"/>
              <w:spacing w:after="0"/>
              <w:rPr>
                <w:sz w:val="20"/>
                <w:szCs w:val="20"/>
                <w:color w:val="auto"/>
              </w:rPr>
            </w:pPr>
            <w:r>
              <w:rPr>
                <w:rFonts w:ascii="Arial" w:cs="Arial" w:eastAsia="Arial" w:hAnsi="Arial"/>
                <w:sz w:val="18"/>
                <w:szCs w:val="18"/>
                <w:color w:val="auto"/>
              </w:rPr>
              <w:t>Long Beach Mortgage Loan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LB0608</w:t>
            </w:r>
          </w:p>
        </w:tc>
        <w:tc>
          <w:tcPr>
            <w:tcW w:w="6520" w:type="dxa"/>
            <w:vAlign w:val="bottom"/>
          </w:tcPr>
          <w:p>
            <w:pPr>
              <w:ind w:left="80"/>
              <w:spacing w:after="0"/>
              <w:rPr>
                <w:sz w:val="20"/>
                <w:szCs w:val="20"/>
                <w:color w:val="auto"/>
              </w:rPr>
            </w:pPr>
            <w:r>
              <w:rPr>
                <w:rFonts w:ascii="Arial" w:cs="Arial" w:eastAsia="Arial" w:hAnsi="Arial"/>
                <w:sz w:val="18"/>
                <w:szCs w:val="18"/>
                <w:color w:val="auto"/>
              </w:rPr>
              <w:t>Long Beach Mortgage Loan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2006-8</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LB0609</w:t>
            </w:r>
          </w:p>
        </w:tc>
        <w:tc>
          <w:tcPr>
            <w:tcW w:w="6520" w:type="dxa"/>
            <w:vAlign w:val="bottom"/>
          </w:tcPr>
          <w:p>
            <w:pPr>
              <w:ind w:left="80"/>
              <w:spacing w:after="0"/>
              <w:rPr>
                <w:sz w:val="20"/>
                <w:szCs w:val="20"/>
                <w:color w:val="auto"/>
              </w:rPr>
            </w:pPr>
            <w:r>
              <w:rPr>
                <w:rFonts w:ascii="Arial" w:cs="Arial" w:eastAsia="Arial" w:hAnsi="Arial"/>
                <w:sz w:val="18"/>
                <w:szCs w:val="18"/>
                <w:color w:val="auto"/>
              </w:rPr>
              <w:t>Long Beach Mortgage Loan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2006-9</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LB060A</w:t>
            </w:r>
          </w:p>
        </w:tc>
        <w:tc>
          <w:tcPr>
            <w:tcW w:w="6520" w:type="dxa"/>
            <w:vAlign w:val="bottom"/>
          </w:tcPr>
          <w:p>
            <w:pPr>
              <w:ind w:left="80"/>
              <w:spacing w:after="0"/>
              <w:rPr>
                <w:sz w:val="20"/>
                <w:szCs w:val="20"/>
                <w:color w:val="auto"/>
              </w:rPr>
            </w:pPr>
            <w:r>
              <w:rPr>
                <w:rFonts w:ascii="Arial" w:cs="Arial" w:eastAsia="Arial" w:hAnsi="Arial"/>
                <w:sz w:val="18"/>
                <w:szCs w:val="18"/>
                <w:color w:val="auto"/>
              </w:rPr>
              <w:t>Long Beach Mortgage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LB0610</w:t>
            </w:r>
          </w:p>
        </w:tc>
        <w:tc>
          <w:tcPr>
            <w:tcW w:w="6520" w:type="dxa"/>
            <w:vAlign w:val="bottom"/>
          </w:tcPr>
          <w:p>
            <w:pPr>
              <w:ind w:left="80"/>
              <w:spacing w:after="0"/>
              <w:rPr>
                <w:sz w:val="20"/>
                <w:szCs w:val="20"/>
                <w:color w:val="auto"/>
              </w:rPr>
            </w:pPr>
            <w:r>
              <w:rPr>
                <w:rFonts w:ascii="Arial" w:cs="Arial" w:eastAsia="Arial" w:hAnsi="Arial"/>
                <w:sz w:val="18"/>
                <w:szCs w:val="18"/>
                <w:color w:val="auto"/>
              </w:rPr>
              <w:t>Long Beach Mortgage Loan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2006-10</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LB0611</w:t>
            </w:r>
          </w:p>
        </w:tc>
        <w:tc>
          <w:tcPr>
            <w:tcW w:w="6520" w:type="dxa"/>
            <w:vAlign w:val="bottom"/>
          </w:tcPr>
          <w:p>
            <w:pPr>
              <w:ind w:left="80"/>
              <w:spacing w:after="0"/>
              <w:rPr>
                <w:sz w:val="20"/>
                <w:szCs w:val="20"/>
                <w:color w:val="auto"/>
              </w:rPr>
            </w:pPr>
            <w:r>
              <w:rPr>
                <w:rFonts w:ascii="Arial" w:cs="Arial" w:eastAsia="Arial" w:hAnsi="Arial"/>
                <w:sz w:val="18"/>
                <w:szCs w:val="18"/>
                <w:color w:val="auto"/>
              </w:rPr>
              <w:t>Long Beach Mortgage Loan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2006-11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LB06W1</w:t>
            </w:r>
          </w:p>
        </w:tc>
        <w:tc>
          <w:tcPr>
            <w:tcW w:w="6520" w:type="dxa"/>
            <w:vAlign w:val="bottom"/>
          </w:tcPr>
          <w:p>
            <w:pPr>
              <w:ind w:left="80"/>
              <w:spacing w:after="0"/>
              <w:rPr>
                <w:sz w:val="20"/>
                <w:szCs w:val="20"/>
                <w:color w:val="auto"/>
              </w:rPr>
            </w:pPr>
            <w:r>
              <w:rPr>
                <w:rFonts w:ascii="Arial" w:cs="Arial" w:eastAsia="Arial" w:hAnsi="Arial"/>
                <w:sz w:val="18"/>
                <w:szCs w:val="18"/>
                <w:color w:val="auto"/>
              </w:rPr>
              <w:t>Long Beach</w:t>
            </w:r>
          </w:p>
        </w:tc>
        <w:tc>
          <w:tcPr>
            <w:tcW w:w="3220" w:type="dxa"/>
            <w:vAlign w:val="bottom"/>
          </w:tcPr>
          <w:p>
            <w:pPr>
              <w:ind w:left="2260"/>
              <w:spacing w:after="0"/>
              <w:rPr>
                <w:sz w:val="20"/>
                <w:szCs w:val="20"/>
                <w:color w:val="auto"/>
              </w:rPr>
            </w:pPr>
            <w:r>
              <w:rPr>
                <w:rFonts w:ascii="Arial" w:cs="Arial" w:eastAsia="Arial" w:hAnsi="Arial"/>
                <w:sz w:val="18"/>
                <w:szCs w:val="18"/>
                <w:color w:val="auto"/>
              </w:rPr>
              <w:t>2006-WL1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LB06W2</w:t>
            </w:r>
          </w:p>
        </w:tc>
        <w:tc>
          <w:tcPr>
            <w:tcW w:w="6520" w:type="dxa"/>
            <w:vAlign w:val="bottom"/>
          </w:tcPr>
          <w:p>
            <w:pPr>
              <w:ind w:left="80"/>
              <w:spacing w:after="0"/>
              <w:rPr>
                <w:sz w:val="20"/>
                <w:szCs w:val="20"/>
                <w:color w:val="auto"/>
              </w:rPr>
            </w:pPr>
            <w:r>
              <w:rPr>
                <w:rFonts w:ascii="Arial" w:cs="Arial" w:eastAsia="Arial" w:hAnsi="Arial"/>
                <w:sz w:val="18"/>
                <w:szCs w:val="18"/>
                <w:color w:val="auto"/>
              </w:rPr>
              <w:t>Long Beach</w:t>
            </w:r>
          </w:p>
        </w:tc>
        <w:tc>
          <w:tcPr>
            <w:tcW w:w="3220" w:type="dxa"/>
            <w:vAlign w:val="bottom"/>
          </w:tcPr>
          <w:p>
            <w:pPr>
              <w:ind w:left="2260"/>
              <w:spacing w:after="0"/>
              <w:rPr>
                <w:sz w:val="20"/>
                <w:szCs w:val="20"/>
                <w:color w:val="auto"/>
              </w:rPr>
            </w:pPr>
            <w:r>
              <w:rPr>
                <w:rFonts w:ascii="Arial" w:cs="Arial" w:eastAsia="Arial" w:hAnsi="Arial"/>
                <w:sz w:val="18"/>
                <w:szCs w:val="18"/>
                <w:color w:val="auto"/>
              </w:rPr>
              <w:t>2006-WL2</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LB06W3</w:t>
            </w:r>
          </w:p>
        </w:tc>
        <w:tc>
          <w:tcPr>
            <w:tcW w:w="6520" w:type="dxa"/>
            <w:vAlign w:val="bottom"/>
          </w:tcPr>
          <w:p>
            <w:pPr>
              <w:ind w:left="80"/>
              <w:spacing w:after="0"/>
              <w:rPr>
                <w:sz w:val="20"/>
                <w:szCs w:val="20"/>
                <w:color w:val="auto"/>
              </w:rPr>
            </w:pPr>
            <w:r>
              <w:rPr>
                <w:rFonts w:ascii="Arial" w:cs="Arial" w:eastAsia="Arial" w:hAnsi="Arial"/>
                <w:sz w:val="18"/>
                <w:szCs w:val="18"/>
                <w:color w:val="auto"/>
              </w:rPr>
              <w:t>Long Beach</w:t>
            </w:r>
          </w:p>
        </w:tc>
        <w:tc>
          <w:tcPr>
            <w:tcW w:w="3220" w:type="dxa"/>
            <w:vAlign w:val="bottom"/>
          </w:tcPr>
          <w:p>
            <w:pPr>
              <w:ind w:left="2260"/>
              <w:spacing w:after="0"/>
              <w:rPr>
                <w:sz w:val="20"/>
                <w:szCs w:val="20"/>
                <w:color w:val="auto"/>
              </w:rPr>
            </w:pPr>
            <w:r>
              <w:rPr>
                <w:rFonts w:ascii="Arial" w:cs="Arial" w:eastAsia="Arial" w:hAnsi="Arial"/>
                <w:sz w:val="18"/>
                <w:szCs w:val="18"/>
                <w:color w:val="auto"/>
              </w:rPr>
              <w:t>2006-WL3</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ML07M1</w:t>
            </w:r>
          </w:p>
        </w:tc>
        <w:tc>
          <w:tcPr>
            <w:tcW w:w="6520" w:type="dxa"/>
            <w:vAlign w:val="bottom"/>
          </w:tcPr>
          <w:p>
            <w:pPr>
              <w:ind w:left="80"/>
              <w:spacing w:after="0"/>
              <w:rPr>
                <w:sz w:val="20"/>
                <w:szCs w:val="20"/>
                <w:color w:val="auto"/>
              </w:rPr>
            </w:pPr>
            <w:r>
              <w:rPr>
                <w:rFonts w:ascii="Arial" w:cs="Arial" w:eastAsia="Arial" w:hAnsi="Arial"/>
                <w:sz w:val="18"/>
                <w:szCs w:val="18"/>
                <w:color w:val="auto"/>
              </w:rPr>
              <w:t>Merrill Lynch Mortgage Investors Trust</w:t>
            </w:r>
          </w:p>
        </w:tc>
        <w:tc>
          <w:tcPr>
            <w:tcW w:w="3220" w:type="dxa"/>
            <w:vAlign w:val="bottom"/>
          </w:tcPr>
          <w:p>
            <w:pPr>
              <w:ind w:left="2260"/>
              <w:spacing w:after="0"/>
              <w:rPr>
                <w:sz w:val="20"/>
                <w:szCs w:val="20"/>
                <w:color w:val="auto"/>
              </w:rPr>
            </w:pPr>
            <w:r>
              <w:rPr>
                <w:rFonts w:ascii="Arial" w:cs="Arial" w:eastAsia="Arial" w:hAnsi="Arial"/>
                <w:sz w:val="18"/>
                <w:szCs w:val="18"/>
                <w:color w:val="auto"/>
                <w:w w:val="99"/>
              </w:rPr>
              <w:t>2007-MLN1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MS06C1</w:t>
            </w:r>
          </w:p>
        </w:tc>
        <w:tc>
          <w:tcPr>
            <w:tcW w:w="6520" w:type="dxa"/>
            <w:vAlign w:val="bottom"/>
          </w:tcPr>
          <w:p>
            <w:pPr>
              <w:ind w:left="80"/>
              <w:spacing w:after="0"/>
              <w:rPr>
                <w:sz w:val="20"/>
                <w:szCs w:val="20"/>
                <w:color w:val="auto"/>
              </w:rPr>
            </w:pPr>
            <w:r>
              <w:rPr>
                <w:rFonts w:ascii="Arial" w:cs="Arial" w:eastAsia="Arial" w:hAnsi="Arial"/>
                <w:sz w:val="18"/>
                <w:szCs w:val="18"/>
                <w:color w:val="auto"/>
              </w:rPr>
              <w:t>Morgan Stanley</w:t>
            </w:r>
          </w:p>
        </w:tc>
        <w:tc>
          <w:tcPr>
            <w:tcW w:w="3220" w:type="dxa"/>
            <w:vAlign w:val="bottom"/>
          </w:tcPr>
          <w:p>
            <w:pPr>
              <w:ind w:left="2260"/>
              <w:spacing w:after="0"/>
              <w:rPr>
                <w:sz w:val="20"/>
                <w:szCs w:val="20"/>
                <w:color w:val="auto"/>
              </w:rPr>
            </w:pPr>
            <w:r>
              <w:rPr>
                <w:rFonts w:ascii="Arial" w:cs="Arial" w:eastAsia="Arial" w:hAnsi="Arial"/>
                <w:sz w:val="18"/>
                <w:szCs w:val="18"/>
                <w:color w:val="auto"/>
              </w:rPr>
              <w:t>2006-NC1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MS06C2</w:t>
            </w:r>
          </w:p>
        </w:tc>
        <w:tc>
          <w:tcPr>
            <w:tcW w:w="6520" w:type="dxa"/>
            <w:vAlign w:val="bottom"/>
          </w:tcPr>
          <w:p>
            <w:pPr>
              <w:ind w:left="80"/>
              <w:spacing w:after="0"/>
              <w:rPr>
                <w:sz w:val="20"/>
                <w:szCs w:val="20"/>
                <w:color w:val="auto"/>
              </w:rPr>
            </w:pPr>
            <w:r>
              <w:rPr>
                <w:rFonts w:ascii="Arial" w:cs="Arial" w:eastAsia="Arial" w:hAnsi="Arial"/>
                <w:sz w:val="18"/>
                <w:szCs w:val="18"/>
                <w:color w:val="auto"/>
              </w:rPr>
              <w:t>Morgan Stanley Capital I Inc.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2006-NC2</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MS06C3</w:t>
            </w:r>
          </w:p>
        </w:tc>
        <w:tc>
          <w:tcPr>
            <w:tcW w:w="6520" w:type="dxa"/>
            <w:vAlign w:val="bottom"/>
          </w:tcPr>
          <w:p>
            <w:pPr>
              <w:ind w:left="80"/>
              <w:spacing w:after="0"/>
              <w:rPr>
                <w:sz w:val="20"/>
                <w:szCs w:val="20"/>
                <w:color w:val="auto"/>
              </w:rPr>
            </w:pPr>
            <w:r>
              <w:rPr>
                <w:rFonts w:ascii="Arial" w:cs="Arial" w:eastAsia="Arial" w:hAnsi="Arial"/>
                <w:sz w:val="18"/>
                <w:szCs w:val="18"/>
                <w:color w:val="auto"/>
              </w:rPr>
              <w:t>Morgan Stanley ABS Capital I Inc.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2006-NC3</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MS06C4</w:t>
            </w:r>
          </w:p>
        </w:tc>
        <w:tc>
          <w:tcPr>
            <w:tcW w:w="6520" w:type="dxa"/>
            <w:vAlign w:val="bottom"/>
          </w:tcPr>
          <w:p>
            <w:pPr>
              <w:ind w:left="80"/>
              <w:spacing w:after="0"/>
              <w:rPr>
                <w:sz w:val="20"/>
                <w:szCs w:val="20"/>
                <w:color w:val="auto"/>
              </w:rPr>
            </w:pPr>
            <w:r>
              <w:rPr>
                <w:rFonts w:ascii="Arial" w:cs="Arial" w:eastAsia="Arial" w:hAnsi="Arial"/>
                <w:sz w:val="18"/>
                <w:szCs w:val="18"/>
                <w:color w:val="auto"/>
              </w:rPr>
              <w:t>Morgan Stanley ABS Capital</w:t>
            </w:r>
          </w:p>
        </w:tc>
        <w:tc>
          <w:tcPr>
            <w:tcW w:w="3220" w:type="dxa"/>
            <w:vAlign w:val="bottom"/>
          </w:tcPr>
          <w:p>
            <w:pPr>
              <w:ind w:left="2260"/>
              <w:spacing w:after="0"/>
              <w:rPr>
                <w:sz w:val="20"/>
                <w:szCs w:val="20"/>
                <w:color w:val="auto"/>
              </w:rPr>
            </w:pPr>
            <w:r>
              <w:rPr>
                <w:rFonts w:ascii="Arial" w:cs="Arial" w:eastAsia="Arial" w:hAnsi="Arial"/>
                <w:sz w:val="18"/>
                <w:szCs w:val="18"/>
                <w:color w:val="auto"/>
              </w:rPr>
              <w:t>2006-NC4</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MS06C5</w:t>
            </w:r>
          </w:p>
        </w:tc>
        <w:tc>
          <w:tcPr>
            <w:tcW w:w="6520" w:type="dxa"/>
            <w:vAlign w:val="bottom"/>
          </w:tcPr>
          <w:p>
            <w:pPr>
              <w:ind w:left="80"/>
              <w:spacing w:after="0"/>
              <w:rPr>
                <w:sz w:val="20"/>
                <w:szCs w:val="20"/>
                <w:color w:val="auto"/>
              </w:rPr>
            </w:pPr>
            <w:r>
              <w:rPr>
                <w:rFonts w:ascii="Arial" w:cs="Arial" w:eastAsia="Arial" w:hAnsi="Arial"/>
                <w:sz w:val="18"/>
                <w:szCs w:val="18"/>
                <w:color w:val="auto"/>
              </w:rPr>
              <w:t>Morgan Stanley ABS Capital I Inc.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2006-NC5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MS06H2</w:t>
            </w:r>
          </w:p>
        </w:tc>
        <w:tc>
          <w:tcPr>
            <w:tcW w:w="6520" w:type="dxa"/>
            <w:vAlign w:val="bottom"/>
          </w:tcPr>
          <w:p>
            <w:pPr>
              <w:ind w:left="80"/>
              <w:spacing w:after="0"/>
              <w:rPr>
                <w:sz w:val="20"/>
                <w:szCs w:val="20"/>
                <w:color w:val="auto"/>
              </w:rPr>
            </w:pPr>
            <w:r>
              <w:rPr>
                <w:rFonts w:ascii="Arial" w:cs="Arial" w:eastAsia="Arial" w:hAnsi="Arial"/>
                <w:sz w:val="18"/>
                <w:szCs w:val="18"/>
                <w:color w:val="auto"/>
              </w:rPr>
              <w:t>Morgan Stanley ABS Capital I Inc.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2006-HE2</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MS06H3</w:t>
            </w:r>
          </w:p>
        </w:tc>
        <w:tc>
          <w:tcPr>
            <w:tcW w:w="6520" w:type="dxa"/>
            <w:vAlign w:val="bottom"/>
          </w:tcPr>
          <w:p>
            <w:pPr>
              <w:ind w:left="80"/>
              <w:spacing w:after="0"/>
              <w:rPr>
                <w:sz w:val="20"/>
                <w:szCs w:val="20"/>
                <w:color w:val="auto"/>
              </w:rPr>
            </w:pPr>
            <w:r>
              <w:rPr>
                <w:rFonts w:ascii="Arial" w:cs="Arial" w:eastAsia="Arial" w:hAnsi="Arial"/>
                <w:sz w:val="18"/>
                <w:szCs w:val="18"/>
                <w:color w:val="auto"/>
              </w:rPr>
              <w:t>Morgan Stanley ABS Capital I Inc.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2006-HE3</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MS06H4</w:t>
            </w:r>
          </w:p>
        </w:tc>
        <w:tc>
          <w:tcPr>
            <w:tcW w:w="6520" w:type="dxa"/>
            <w:vAlign w:val="bottom"/>
          </w:tcPr>
          <w:p>
            <w:pPr>
              <w:ind w:left="80"/>
              <w:spacing w:after="0"/>
              <w:rPr>
                <w:sz w:val="20"/>
                <w:szCs w:val="20"/>
                <w:color w:val="auto"/>
              </w:rPr>
            </w:pPr>
            <w:r>
              <w:rPr>
                <w:rFonts w:ascii="Arial" w:cs="Arial" w:eastAsia="Arial" w:hAnsi="Arial"/>
                <w:sz w:val="18"/>
                <w:szCs w:val="18"/>
                <w:color w:val="auto"/>
              </w:rPr>
              <w:t>Morgan Stanley ABS Capital</w:t>
            </w:r>
          </w:p>
        </w:tc>
        <w:tc>
          <w:tcPr>
            <w:tcW w:w="3220" w:type="dxa"/>
            <w:vAlign w:val="bottom"/>
          </w:tcPr>
          <w:p>
            <w:pPr>
              <w:ind w:left="2260"/>
              <w:spacing w:after="0"/>
              <w:rPr>
                <w:sz w:val="20"/>
                <w:szCs w:val="20"/>
                <w:color w:val="auto"/>
              </w:rPr>
            </w:pPr>
            <w:r>
              <w:rPr>
                <w:rFonts w:ascii="Arial" w:cs="Arial" w:eastAsia="Arial" w:hAnsi="Arial"/>
                <w:sz w:val="18"/>
                <w:szCs w:val="18"/>
                <w:color w:val="auto"/>
              </w:rPr>
              <w:t>2006-HE4</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MS06H5</w:t>
            </w:r>
          </w:p>
        </w:tc>
        <w:tc>
          <w:tcPr>
            <w:tcW w:w="6520" w:type="dxa"/>
            <w:vAlign w:val="bottom"/>
          </w:tcPr>
          <w:p>
            <w:pPr>
              <w:ind w:left="80"/>
              <w:spacing w:after="0"/>
              <w:rPr>
                <w:sz w:val="20"/>
                <w:szCs w:val="20"/>
                <w:color w:val="auto"/>
              </w:rPr>
            </w:pPr>
            <w:r>
              <w:rPr>
                <w:rFonts w:ascii="Arial" w:cs="Arial" w:eastAsia="Arial" w:hAnsi="Arial"/>
                <w:sz w:val="18"/>
                <w:szCs w:val="18"/>
                <w:color w:val="auto"/>
              </w:rPr>
              <w:t>Morgan Stanley ABS Capital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2006-HE5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MS06H6</w:t>
            </w:r>
          </w:p>
        </w:tc>
        <w:tc>
          <w:tcPr>
            <w:tcW w:w="6520" w:type="dxa"/>
            <w:vAlign w:val="bottom"/>
          </w:tcPr>
          <w:p>
            <w:pPr>
              <w:ind w:left="80"/>
              <w:spacing w:after="0"/>
              <w:rPr>
                <w:sz w:val="20"/>
                <w:szCs w:val="20"/>
                <w:color w:val="auto"/>
              </w:rPr>
            </w:pPr>
            <w:r>
              <w:rPr>
                <w:rFonts w:ascii="Arial" w:cs="Arial" w:eastAsia="Arial" w:hAnsi="Arial"/>
                <w:sz w:val="18"/>
                <w:szCs w:val="18"/>
                <w:color w:val="auto"/>
              </w:rPr>
              <w:t>Morgan Stanley ABS Capital I Inc.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2006-HE6</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MS06H7</w:t>
            </w:r>
          </w:p>
        </w:tc>
        <w:tc>
          <w:tcPr>
            <w:tcW w:w="6520" w:type="dxa"/>
            <w:vAlign w:val="bottom"/>
          </w:tcPr>
          <w:p>
            <w:pPr>
              <w:ind w:left="80"/>
              <w:spacing w:after="0"/>
              <w:rPr>
                <w:sz w:val="20"/>
                <w:szCs w:val="20"/>
                <w:color w:val="auto"/>
              </w:rPr>
            </w:pPr>
            <w:r>
              <w:rPr>
                <w:rFonts w:ascii="Arial" w:cs="Arial" w:eastAsia="Arial" w:hAnsi="Arial"/>
                <w:sz w:val="18"/>
                <w:szCs w:val="18"/>
                <w:color w:val="auto"/>
              </w:rPr>
              <w:t>Morgan Stanley ABS Capital I Inc.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2006-HE7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MS06H8</w:t>
            </w:r>
          </w:p>
        </w:tc>
        <w:tc>
          <w:tcPr>
            <w:tcW w:w="6520" w:type="dxa"/>
            <w:vAlign w:val="bottom"/>
          </w:tcPr>
          <w:p>
            <w:pPr>
              <w:ind w:left="80"/>
              <w:spacing w:after="0"/>
              <w:rPr>
                <w:sz w:val="20"/>
                <w:szCs w:val="20"/>
                <w:color w:val="auto"/>
              </w:rPr>
            </w:pPr>
            <w:r>
              <w:rPr>
                <w:rFonts w:ascii="Arial" w:cs="Arial" w:eastAsia="Arial" w:hAnsi="Arial"/>
                <w:sz w:val="18"/>
                <w:szCs w:val="18"/>
                <w:color w:val="auto"/>
              </w:rPr>
              <w:t>Morgan Stanley ABS Capital I Inc.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2006-HE8</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MS06I1</w:t>
            </w:r>
          </w:p>
        </w:tc>
        <w:tc>
          <w:tcPr>
            <w:tcW w:w="6520" w:type="dxa"/>
            <w:vAlign w:val="bottom"/>
          </w:tcPr>
          <w:p>
            <w:pPr>
              <w:ind w:left="80"/>
              <w:spacing w:after="0"/>
              <w:rPr>
                <w:sz w:val="20"/>
                <w:szCs w:val="20"/>
                <w:color w:val="auto"/>
              </w:rPr>
            </w:pPr>
            <w:r>
              <w:rPr>
                <w:rFonts w:ascii="Arial" w:cs="Arial" w:eastAsia="Arial" w:hAnsi="Arial"/>
                <w:sz w:val="18"/>
                <w:szCs w:val="18"/>
                <w:color w:val="auto"/>
              </w:rPr>
              <w:t>Morgan Stanley IXIS Real Estate Capital</w:t>
            </w:r>
          </w:p>
        </w:tc>
        <w:tc>
          <w:tcPr>
            <w:tcW w:w="3220" w:type="dxa"/>
            <w:vAlign w:val="bottom"/>
          </w:tcPr>
          <w:p>
            <w:pPr>
              <w:ind w:left="2260"/>
              <w:spacing w:after="0"/>
              <w:rPr>
                <w:sz w:val="20"/>
                <w:szCs w:val="20"/>
                <w:color w:val="auto"/>
              </w:rPr>
            </w:pPr>
            <w:r>
              <w:rPr>
                <w:rFonts w:ascii="Arial" w:cs="Arial" w:eastAsia="Arial" w:hAnsi="Arial"/>
                <w:sz w:val="18"/>
                <w:szCs w:val="18"/>
                <w:color w:val="auto"/>
              </w:rPr>
              <w:t>2006-1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MS06I2</w:t>
            </w:r>
          </w:p>
        </w:tc>
        <w:tc>
          <w:tcPr>
            <w:tcW w:w="6520" w:type="dxa"/>
            <w:vAlign w:val="bottom"/>
          </w:tcPr>
          <w:p>
            <w:pPr>
              <w:ind w:left="80"/>
              <w:spacing w:after="0"/>
              <w:rPr>
                <w:sz w:val="20"/>
                <w:szCs w:val="20"/>
                <w:color w:val="auto"/>
              </w:rPr>
            </w:pPr>
            <w:r>
              <w:rPr>
                <w:rFonts w:ascii="Arial" w:cs="Arial" w:eastAsia="Arial" w:hAnsi="Arial"/>
                <w:sz w:val="18"/>
                <w:szCs w:val="18"/>
                <w:color w:val="auto"/>
              </w:rPr>
              <w:t>Morgan Stanley IXIS Real Estate Capital Trust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2006-2</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MS06R2</w:t>
            </w:r>
          </w:p>
        </w:tc>
        <w:tc>
          <w:tcPr>
            <w:tcW w:w="6520" w:type="dxa"/>
            <w:vAlign w:val="bottom"/>
          </w:tcPr>
          <w:p>
            <w:pPr>
              <w:ind w:left="80"/>
              <w:spacing w:after="0"/>
              <w:rPr>
                <w:sz w:val="20"/>
                <w:szCs w:val="20"/>
                <w:color w:val="auto"/>
              </w:rPr>
            </w:pPr>
            <w:r>
              <w:rPr>
                <w:rFonts w:ascii="Arial" w:cs="Arial" w:eastAsia="Arial" w:hAnsi="Arial"/>
                <w:sz w:val="18"/>
                <w:szCs w:val="18"/>
                <w:color w:val="auto"/>
              </w:rPr>
              <w:t>IndyMac RAST</w:t>
            </w:r>
          </w:p>
        </w:tc>
        <w:tc>
          <w:tcPr>
            <w:tcW w:w="3220" w:type="dxa"/>
            <w:vAlign w:val="bottom"/>
          </w:tcPr>
          <w:p>
            <w:pPr>
              <w:ind w:left="2260"/>
              <w:spacing w:after="0"/>
              <w:rPr>
                <w:sz w:val="20"/>
                <w:szCs w:val="20"/>
                <w:color w:val="auto"/>
              </w:rPr>
            </w:pPr>
            <w:r>
              <w:rPr>
                <w:rFonts w:ascii="Arial" w:cs="Arial" w:eastAsia="Arial" w:hAnsi="Arial"/>
                <w:sz w:val="18"/>
                <w:szCs w:val="18"/>
                <w:color w:val="auto"/>
              </w:rPr>
              <w:t>2006-R2</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MS06W2</w:t>
            </w:r>
          </w:p>
        </w:tc>
        <w:tc>
          <w:tcPr>
            <w:tcW w:w="6520" w:type="dxa"/>
            <w:vAlign w:val="bottom"/>
          </w:tcPr>
          <w:p>
            <w:pPr>
              <w:ind w:left="80"/>
              <w:spacing w:after="0"/>
              <w:rPr>
                <w:sz w:val="20"/>
                <w:szCs w:val="20"/>
                <w:color w:val="auto"/>
              </w:rPr>
            </w:pPr>
            <w:r>
              <w:rPr>
                <w:rFonts w:ascii="Arial" w:cs="Arial" w:eastAsia="Arial" w:hAnsi="Arial"/>
                <w:sz w:val="18"/>
                <w:szCs w:val="18"/>
                <w:color w:val="auto"/>
              </w:rPr>
              <w:t>Morgan Stanley ABS Capital Trust</w:t>
            </w:r>
          </w:p>
        </w:tc>
        <w:tc>
          <w:tcPr>
            <w:tcW w:w="3220" w:type="dxa"/>
            <w:vAlign w:val="bottom"/>
          </w:tcPr>
          <w:p>
            <w:pPr>
              <w:ind w:left="2260"/>
              <w:spacing w:after="0"/>
              <w:rPr>
                <w:sz w:val="20"/>
                <w:szCs w:val="20"/>
                <w:color w:val="auto"/>
              </w:rPr>
            </w:pPr>
            <w:r>
              <w:rPr>
                <w:rFonts w:ascii="Arial" w:cs="Arial" w:eastAsia="Arial" w:hAnsi="Arial"/>
                <w:sz w:val="18"/>
                <w:szCs w:val="18"/>
                <w:color w:val="auto"/>
                <w:w w:val="93"/>
              </w:rPr>
              <w:t>2006-WMC2</w:t>
            </w:r>
          </w:p>
        </w:tc>
      </w:tr>
    </w:tbl>
    <w:p>
      <w:pPr>
        <w:ind w:left="2260"/>
        <w:spacing w:after="0"/>
        <w:rPr>
          <w:sz w:val="20"/>
          <w:szCs w:val="20"/>
          <w:color w:val="auto"/>
        </w:rPr>
        <w:sectPr>
          <w:pgSz w:w="11900" w:h="16838" w:orient="portrait"/>
          <w:cols w:equalWidth="0" w:num="1">
            <w:col w:w="10540"/>
          </w:cols>
          <w:pgMar w:left="440" w:top="274" w:right="9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6" w:name="page27"/>
    <w:bookmarkEnd w:id="26"/>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MS06X2</w:t>
            </w:r>
          </w:p>
        </w:tc>
        <w:tc>
          <w:tcPr>
            <w:tcW w:w="6340" w:type="dxa"/>
            <w:vAlign w:val="bottom"/>
          </w:tcPr>
          <w:p>
            <w:pPr>
              <w:ind w:left="100"/>
              <w:spacing w:after="0"/>
              <w:rPr>
                <w:sz w:val="20"/>
                <w:szCs w:val="20"/>
                <w:color w:val="auto"/>
              </w:rPr>
            </w:pPr>
            <w:r>
              <w:rPr>
                <w:rFonts w:ascii="Arial" w:cs="Arial" w:eastAsia="Arial" w:hAnsi="Arial"/>
                <w:sz w:val="18"/>
                <w:szCs w:val="18"/>
                <w:color w:val="auto"/>
              </w:rPr>
              <w:t>Morgan Stanley Home Equity LoanTrust (HEL line)</w:t>
            </w:r>
          </w:p>
        </w:tc>
        <w:tc>
          <w:tcPr>
            <w:tcW w:w="3320" w:type="dxa"/>
            <w:vAlign w:val="bottom"/>
          </w:tcPr>
          <w:p>
            <w:pPr>
              <w:ind w:left="2460"/>
              <w:spacing w:after="0"/>
              <w:rPr>
                <w:sz w:val="20"/>
                <w:szCs w:val="20"/>
                <w:color w:val="auto"/>
              </w:rPr>
            </w:pPr>
            <w:r>
              <w:rPr>
                <w:rFonts w:ascii="Arial" w:cs="Arial" w:eastAsia="Arial" w:hAnsi="Arial"/>
                <w:sz w:val="18"/>
                <w:szCs w:val="18"/>
                <w:color w:val="auto"/>
              </w:rPr>
              <w:t>2006-2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MS06X3</w:t>
            </w:r>
          </w:p>
        </w:tc>
        <w:tc>
          <w:tcPr>
            <w:tcW w:w="6340" w:type="dxa"/>
            <w:vAlign w:val="bottom"/>
          </w:tcPr>
          <w:p>
            <w:pPr>
              <w:ind w:left="100"/>
              <w:spacing w:after="0"/>
              <w:rPr>
                <w:sz w:val="20"/>
                <w:szCs w:val="20"/>
                <w:color w:val="auto"/>
              </w:rPr>
            </w:pPr>
            <w:r>
              <w:rPr>
                <w:rFonts w:ascii="Arial" w:cs="Arial" w:eastAsia="Arial" w:hAnsi="Arial"/>
                <w:sz w:val="18"/>
                <w:szCs w:val="18"/>
                <w:color w:val="auto"/>
              </w:rPr>
              <w:t>Morgan Stanley Home Equity LoanTrust (HEL line)</w:t>
            </w:r>
          </w:p>
        </w:tc>
        <w:tc>
          <w:tcPr>
            <w:tcW w:w="3320" w:type="dxa"/>
            <w:vAlign w:val="bottom"/>
          </w:tcPr>
          <w:p>
            <w:pPr>
              <w:ind w:left="2460"/>
              <w:spacing w:after="0"/>
              <w:rPr>
                <w:sz w:val="20"/>
                <w:szCs w:val="20"/>
                <w:color w:val="auto"/>
              </w:rPr>
            </w:pPr>
            <w:r>
              <w:rPr>
                <w:rFonts w:ascii="Arial" w:cs="Arial" w:eastAsia="Arial" w:hAnsi="Arial"/>
                <w:sz w:val="18"/>
                <w:szCs w:val="18"/>
                <w:color w:val="auto"/>
              </w:rPr>
              <w:t>2006-3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MS07B1</w:t>
            </w:r>
          </w:p>
        </w:tc>
        <w:tc>
          <w:tcPr>
            <w:tcW w:w="6340" w:type="dxa"/>
            <w:vAlign w:val="bottom"/>
          </w:tcPr>
          <w:p>
            <w:pPr>
              <w:ind w:left="100"/>
              <w:spacing w:after="0"/>
              <w:rPr>
                <w:sz w:val="20"/>
                <w:szCs w:val="20"/>
                <w:color w:val="auto"/>
              </w:rPr>
            </w:pPr>
            <w:r>
              <w:rPr>
                <w:rFonts w:ascii="Arial" w:cs="Arial" w:eastAsia="Arial" w:hAnsi="Arial"/>
                <w:sz w:val="18"/>
                <w:szCs w:val="18"/>
                <w:color w:val="auto"/>
              </w:rPr>
              <w:t>Morgan Stanley Structured Trust I</w:t>
            </w:r>
          </w:p>
        </w:tc>
        <w:tc>
          <w:tcPr>
            <w:tcW w:w="3320" w:type="dxa"/>
            <w:vAlign w:val="bottom"/>
          </w:tcPr>
          <w:p>
            <w:pPr>
              <w:ind w:left="2460"/>
              <w:spacing w:after="0"/>
              <w:rPr>
                <w:sz w:val="20"/>
                <w:szCs w:val="20"/>
                <w:color w:val="auto"/>
              </w:rPr>
            </w:pPr>
            <w:r>
              <w:rPr>
                <w:rFonts w:ascii="Arial" w:cs="Arial" w:eastAsia="Arial" w:hAnsi="Arial"/>
                <w:sz w:val="18"/>
                <w:szCs w:val="18"/>
                <w:color w:val="auto"/>
              </w:rPr>
              <w:t>2007-1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MS07C1</w:t>
            </w:r>
          </w:p>
        </w:tc>
        <w:tc>
          <w:tcPr>
            <w:tcW w:w="6340" w:type="dxa"/>
            <w:vAlign w:val="bottom"/>
          </w:tcPr>
          <w:p>
            <w:pPr>
              <w:ind w:left="100"/>
              <w:spacing w:after="0"/>
              <w:rPr>
                <w:sz w:val="20"/>
                <w:szCs w:val="20"/>
                <w:color w:val="auto"/>
              </w:rPr>
            </w:pPr>
            <w:r>
              <w:rPr>
                <w:rFonts w:ascii="Arial" w:cs="Arial" w:eastAsia="Arial" w:hAnsi="Arial"/>
                <w:sz w:val="18"/>
                <w:szCs w:val="18"/>
                <w:color w:val="auto"/>
              </w:rPr>
              <w:t>Morgan Stanley ABS Capital I Inc. Trust</w:t>
            </w:r>
          </w:p>
        </w:tc>
        <w:tc>
          <w:tcPr>
            <w:tcW w:w="3320" w:type="dxa"/>
            <w:vAlign w:val="bottom"/>
          </w:tcPr>
          <w:p>
            <w:pPr>
              <w:ind w:left="2460"/>
              <w:spacing w:after="0"/>
              <w:rPr>
                <w:sz w:val="20"/>
                <w:szCs w:val="20"/>
                <w:color w:val="auto"/>
              </w:rPr>
            </w:pPr>
            <w:r>
              <w:rPr>
                <w:rFonts w:ascii="Arial" w:cs="Arial" w:eastAsia="Arial" w:hAnsi="Arial"/>
                <w:sz w:val="18"/>
                <w:szCs w:val="18"/>
                <w:color w:val="auto"/>
              </w:rPr>
              <w:t>2007-NC1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MS07C2</w:t>
            </w:r>
          </w:p>
        </w:tc>
        <w:tc>
          <w:tcPr>
            <w:tcW w:w="6340" w:type="dxa"/>
            <w:vAlign w:val="bottom"/>
          </w:tcPr>
          <w:p>
            <w:pPr>
              <w:ind w:left="100"/>
              <w:spacing w:after="0"/>
              <w:rPr>
                <w:sz w:val="20"/>
                <w:szCs w:val="20"/>
                <w:color w:val="auto"/>
              </w:rPr>
            </w:pPr>
            <w:r>
              <w:rPr>
                <w:rFonts w:ascii="Arial" w:cs="Arial" w:eastAsia="Arial" w:hAnsi="Arial"/>
                <w:sz w:val="18"/>
                <w:szCs w:val="18"/>
                <w:color w:val="auto"/>
              </w:rPr>
              <w:t>Morgan Stanley ABS Capital I Inc</w:t>
            </w:r>
          </w:p>
        </w:tc>
        <w:tc>
          <w:tcPr>
            <w:tcW w:w="3320" w:type="dxa"/>
            <w:vAlign w:val="bottom"/>
          </w:tcPr>
          <w:p>
            <w:pPr>
              <w:ind w:left="2460"/>
              <w:spacing w:after="0"/>
              <w:rPr>
                <w:sz w:val="20"/>
                <w:szCs w:val="20"/>
                <w:color w:val="auto"/>
              </w:rPr>
            </w:pPr>
            <w:r>
              <w:rPr>
                <w:rFonts w:ascii="Arial" w:cs="Arial" w:eastAsia="Arial" w:hAnsi="Arial"/>
                <w:sz w:val="18"/>
                <w:szCs w:val="18"/>
                <w:color w:val="auto"/>
              </w:rPr>
              <w:t>2007-2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MS07C3</w:t>
            </w:r>
          </w:p>
        </w:tc>
        <w:tc>
          <w:tcPr>
            <w:tcW w:w="6340" w:type="dxa"/>
            <w:vAlign w:val="bottom"/>
          </w:tcPr>
          <w:p>
            <w:pPr>
              <w:ind w:left="100"/>
              <w:spacing w:after="0"/>
              <w:rPr>
                <w:sz w:val="20"/>
                <w:szCs w:val="20"/>
                <w:color w:val="auto"/>
              </w:rPr>
            </w:pPr>
            <w:r>
              <w:rPr>
                <w:rFonts w:ascii="Arial" w:cs="Arial" w:eastAsia="Arial" w:hAnsi="Arial"/>
                <w:sz w:val="18"/>
                <w:szCs w:val="18"/>
                <w:color w:val="auto"/>
              </w:rPr>
              <w:t>Morgan Stanley ABS Capital I Inc</w:t>
            </w:r>
          </w:p>
        </w:tc>
        <w:tc>
          <w:tcPr>
            <w:tcW w:w="3320" w:type="dxa"/>
            <w:vAlign w:val="bottom"/>
          </w:tcPr>
          <w:p>
            <w:pPr>
              <w:ind w:left="2460"/>
              <w:spacing w:after="0"/>
              <w:rPr>
                <w:sz w:val="20"/>
                <w:szCs w:val="20"/>
                <w:color w:val="auto"/>
              </w:rPr>
            </w:pPr>
            <w:r>
              <w:rPr>
                <w:rFonts w:ascii="Arial" w:cs="Arial" w:eastAsia="Arial" w:hAnsi="Arial"/>
                <w:sz w:val="18"/>
                <w:szCs w:val="18"/>
                <w:color w:val="auto"/>
              </w:rPr>
              <w:t>2007-3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MS07C4</w:t>
            </w:r>
          </w:p>
        </w:tc>
        <w:tc>
          <w:tcPr>
            <w:tcW w:w="6340" w:type="dxa"/>
            <w:vAlign w:val="bottom"/>
          </w:tcPr>
          <w:p>
            <w:pPr>
              <w:ind w:left="100"/>
              <w:spacing w:after="0"/>
              <w:rPr>
                <w:sz w:val="20"/>
                <w:szCs w:val="20"/>
                <w:color w:val="auto"/>
              </w:rPr>
            </w:pPr>
            <w:r>
              <w:rPr>
                <w:rFonts w:ascii="Arial" w:cs="Arial" w:eastAsia="Arial" w:hAnsi="Arial"/>
                <w:sz w:val="18"/>
                <w:szCs w:val="18"/>
                <w:color w:val="auto"/>
              </w:rPr>
              <w:t>Morgan Stanley ABS Capital I Inc</w:t>
            </w:r>
          </w:p>
        </w:tc>
        <w:tc>
          <w:tcPr>
            <w:tcW w:w="3320" w:type="dxa"/>
            <w:vAlign w:val="bottom"/>
          </w:tcPr>
          <w:p>
            <w:pPr>
              <w:ind w:left="2460"/>
              <w:spacing w:after="0"/>
              <w:rPr>
                <w:sz w:val="20"/>
                <w:szCs w:val="20"/>
                <w:color w:val="auto"/>
              </w:rPr>
            </w:pPr>
            <w:r>
              <w:rPr>
                <w:rFonts w:ascii="Arial" w:cs="Arial" w:eastAsia="Arial" w:hAnsi="Arial"/>
                <w:sz w:val="18"/>
                <w:szCs w:val="18"/>
                <w:color w:val="auto"/>
              </w:rPr>
              <w:t>2007-NC4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MS07H1</w:t>
            </w:r>
          </w:p>
        </w:tc>
        <w:tc>
          <w:tcPr>
            <w:tcW w:w="6340" w:type="dxa"/>
            <w:vAlign w:val="bottom"/>
          </w:tcPr>
          <w:p>
            <w:pPr>
              <w:ind w:left="100"/>
              <w:spacing w:after="0"/>
              <w:rPr>
                <w:sz w:val="20"/>
                <w:szCs w:val="20"/>
                <w:color w:val="auto"/>
              </w:rPr>
            </w:pPr>
            <w:r>
              <w:rPr>
                <w:rFonts w:ascii="Arial" w:cs="Arial" w:eastAsia="Arial" w:hAnsi="Arial"/>
                <w:sz w:val="18"/>
                <w:szCs w:val="18"/>
                <w:color w:val="auto"/>
              </w:rPr>
              <w:t>Morgan Stanley ABS Capital I Inc. Trust</w:t>
            </w:r>
          </w:p>
        </w:tc>
        <w:tc>
          <w:tcPr>
            <w:tcW w:w="3320" w:type="dxa"/>
            <w:vAlign w:val="bottom"/>
          </w:tcPr>
          <w:p>
            <w:pPr>
              <w:ind w:left="2460"/>
              <w:spacing w:after="0"/>
              <w:rPr>
                <w:sz w:val="20"/>
                <w:szCs w:val="20"/>
                <w:color w:val="auto"/>
              </w:rPr>
            </w:pPr>
            <w:r>
              <w:rPr>
                <w:rFonts w:ascii="Arial" w:cs="Arial" w:eastAsia="Arial" w:hAnsi="Arial"/>
                <w:sz w:val="18"/>
                <w:szCs w:val="18"/>
                <w:color w:val="auto"/>
              </w:rPr>
              <w:t>2007-HE1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MS07H2</w:t>
            </w:r>
          </w:p>
        </w:tc>
        <w:tc>
          <w:tcPr>
            <w:tcW w:w="6340" w:type="dxa"/>
            <w:vAlign w:val="bottom"/>
          </w:tcPr>
          <w:p>
            <w:pPr>
              <w:ind w:left="100"/>
              <w:spacing w:after="0"/>
              <w:rPr>
                <w:sz w:val="20"/>
                <w:szCs w:val="20"/>
                <w:color w:val="auto"/>
              </w:rPr>
            </w:pPr>
            <w:r>
              <w:rPr>
                <w:rFonts w:ascii="Arial" w:cs="Arial" w:eastAsia="Arial" w:hAnsi="Arial"/>
                <w:sz w:val="18"/>
                <w:szCs w:val="18"/>
                <w:color w:val="auto"/>
              </w:rPr>
              <w:t>Morgan Stanley ABS Capital I Inc. Trust</w:t>
            </w:r>
          </w:p>
        </w:tc>
        <w:tc>
          <w:tcPr>
            <w:tcW w:w="3320" w:type="dxa"/>
            <w:vAlign w:val="bottom"/>
          </w:tcPr>
          <w:p>
            <w:pPr>
              <w:ind w:left="2460"/>
              <w:spacing w:after="0"/>
              <w:rPr>
                <w:sz w:val="20"/>
                <w:szCs w:val="20"/>
                <w:color w:val="auto"/>
              </w:rPr>
            </w:pPr>
            <w:r>
              <w:rPr>
                <w:rFonts w:ascii="Arial" w:cs="Arial" w:eastAsia="Arial" w:hAnsi="Arial"/>
                <w:sz w:val="18"/>
                <w:szCs w:val="18"/>
                <w:color w:val="auto"/>
              </w:rPr>
              <w:t>2007-HE2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MS07H3</w:t>
            </w:r>
          </w:p>
        </w:tc>
        <w:tc>
          <w:tcPr>
            <w:tcW w:w="6340" w:type="dxa"/>
            <w:vAlign w:val="bottom"/>
          </w:tcPr>
          <w:p>
            <w:pPr>
              <w:ind w:left="100"/>
              <w:spacing w:after="0"/>
              <w:rPr>
                <w:sz w:val="20"/>
                <w:szCs w:val="20"/>
                <w:color w:val="auto"/>
              </w:rPr>
            </w:pPr>
            <w:r>
              <w:rPr>
                <w:rFonts w:ascii="Arial" w:cs="Arial" w:eastAsia="Arial" w:hAnsi="Arial"/>
                <w:sz w:val="18"/>
                <w:szCs w:val="18"/>
                <w:color w:val="auto"/>
              </w:rPr>
              <w:t>Morgan Stanley ABS Capital I Inc. Trust</w:t>
            </w:r>
          </w:p>
        </w:tc>
        <w:tc>
          <w:tcPr>
            <w:tcW w:w="3320" w:type="dxa"/>
            <w:vAlign w:val="bottom"/>
          </w:tcPr>
          <w:p>
            <w:pPr>
              <w:ind w:left="2460"/>
              <w:spacing w:after="0"/>
              <w:rPr>
                <w:sz w:val="20"/>
                <w:szCs w:val="20"/>
                <w:color w:val="auto"/>
              </w:rPr>
            </w:pPr>
            <w:r>
              <w:rPr>
                <w:rFonts w:ascii="Arial" w:cs="Arial" w:eastAsia="Arial" w:hAnsi="Arial"/>
                <w:sz w:val="18"/>
                <w:szCs w:val="18"/>
                <w:color w:val="auto"/>
              </w:rPr>
              <w:t>2007-HE3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MS07H5</w:t>
            </w:r>
          </w:p>
        </w:tc>
        <w:tc>
          <w:tcPr>
            <w:tcW w:w="6340" w:type="dxa"/>
            <w:vAlign w:val="bottom"/>
          </w:tcPr>
          <w:p>
            <w:pPr>
              <w:ind w:left="100"/>
              <w:spacing w:after="0"/>
              <w:rPr>
                <w:sz w:val="20"/>
                <w:szCs w:val="20"/>
                <w:color w:val="auto"/>
              </w:rPr>
            </w:pPr>
            <w:r>
              <w:rPr>
                <w:rFonts w:ascii="Arial" w:cs="Arial" w:eastAsia="Arial" w:hAnsi="Arial"/>
                <w:sz w:val="18"/>
                <w:szCs w:val="18"/>
                <w:color w:val="auto"/>
              </w:rPr>
              <w:t>Morgan Stanley ABS Capital I Inc</w:t>
            </w:r>
          </w:p>
        </w:tc>
        <w:tc>
          <w:tcPr>
            <w:tcW w:w="3320" w:type="dxa"/>
            <w:vAlign w:val="bottom"/>
          </w:tcPr>
          <w:p>
            <w:pPr>
              <w:ind w:left="2460"/>
              <w:spacing w:after="0"/>
              <w:rPr>
                <w:sz w:val="20"/>
                <w:szCs w:val="20"/>
                <w:color w:val="auto"/>
              </w:rPr>
            </w:pPr>
            <w:r>
              <w:rPr>
                <w:rFonts w:ascii="Arial" w:cs="Arial" w:eastAsia="Arial" w:hAnsi="Arial"/>
                <w:sz w:val="18"/>
                <w:szCs w:val="18"/>
                <w:color w:val="auto"/>
              </w:rPr>
              <w:t>2007-HE5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MS07H6</w:t>
            </w:r>
          </w:p>
        </w:tc>
        <w:tc>
          <w:tcPr>
            <w:tcW w:w="6340" w:type="dxa"/>
            <w:vAlign w:val="bottom"/>
          </w:tcPr>
          <w:p>
            <w:pPr>
              <w:ind w:left="100"/>
              <w:spacing w:after="0"/>
              <w:rPr>
                <w:sz w:val="20"/>
                <w:szCs w:val="20"/>
                <w:color w:val="auto"/>
              </w:rPr>
            </w:pPr>
            <w:r>
              <w:rPr>
                <w:rFonts w:ascii="Arial" w:cs="Arial" w:eastAsia="Arial" w:hAnsi="Arial"/>
                <w:sz w:val="18"/>
                <w:szCs w:val="18"/>
                <w:color w:val="auto"/>
              </w:rPr>
              <w:t>Morgan Stanley ABS Capital I Inc</w:t>
            </w:r>
          </w:p>
        </w:tc>
        <w:tc>
          <w:tcPr>
            <w:tcW w:w="3320" w:type="dxa"/>
            <w:vAlign w:val="bottom"/>
          </w:tcPr>
          <w:p>
            <w:pPr>
              <w:ind w:left="2460"/>
              <w:spacing w:after="0"/>
              <w:rPr>
                <w:sz w:val="20"/>
                <w:szCs w:val="20"/>
                <w:color w:val="auto"/>
              </w:rPr>
            </w:pPr>
            <w:r>
              <w:rPr>
                <w:rFonts w:ascii="Arial" w:cs="Arial" w:eastAsia="Arial" w:hAnsi="Arial"/>
                <w:sz w:val="18"/>
                <w:szCs w:val="18"/>
                <w:color w:val="auto"/>
              </w:rPr>
              <w:t>2007-6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MS07H7</w:t>
            </w:r>
          </w:p>
        </w:tc>
        <w:tc>
          <w:tcPr>
            <w:tcW w:w="6340" w:type="dxa"/>
            <w:vAlign w:val="bottom"/>
          </w:tcPr>
          <w:p>
            <w:pPr>
              <w:ind w:left="100"/>
              <w:spacing w:after="0"/>
              <w:rPr>
                <w:sz w:val="20"/>
                <w:szCs w:val="20"/>
                <w:color w:val="auto"/>
              </w:rPr>
            </w:pPr>
            <w:r>
              <w:rPr>
                <w:rFonts w:ascii="Arial" w:cs="Arial" w:eastAsia="Arial" w:hAnsi="Arial"/>
                <w:sz w:val="18"/>
                <w:szCs w:val="18"/>
                <w:color w:val="auto"/>
              </w:rPr>
              <w:t>Morgan Stanley ABS Capital I Inc</w:t>
            </w:r>
          </w:p>
        </w:tc>
        <w:tc>
          <w:tcPr>
            <w:tcW w:w="3320" w:type="dxa"/>
            <w:vAlign w:val="bottom"/>
          </w:tcPr>
          <w:p>
            <w:pPr>
              <w:ind w:left="2460"/>
              <w:spacing w:after="0"/>
              <w:rPr>
                <w:sz w:val="20"/>
                <w:szCs w:val="20"/>
                <w:color w:val="auto"/>
              </w:rPr>
            </w:pPr>
            <w:r>
              <w:rPr>
                <w:rFonts w:ascii="Arial" w:cs="Arial" w:eastAsia="Arial" w:hAnsi="Arial"/>
                <w:sz w:val="18"/>
                <w:szCs w:val="18"/>
                <w:color w:val="auto"/>
              </w:rPr>
              <w:t>2007-HE7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MS07X1</w:t>
            </w:r>
          </w:p>
        </w:tc>
        <w:tc>
          <w:tcPr>
            <w:tcW w:w="6340" w:type="dxa"/>
            <w:vAlign w:val="bottom"/>
          </w:tcPr>
          <w:p>
            <w:pPr>
              <w:ind w:left="100"/>
              <w:spacing w:after="0"/>
              <w:rPr>
                <w:sz w:val="20"/>
                <w:szCs w:val="20"/>
                <w:color w:val="auto"/>
              </w:rPr>
            </w:pPr>
            <w:r>
              <w:rPr>
                <w:rFonts w:ascii="Arial" w:cs="Arial" w:eastAsia="Arial" w:hAnsi="Arial"/>
                <w:sz w:val="18"/>
                <w:szCs w:val="18"/>
                <w:color w:val="auto"/>
              </w:rPr>
              <w:t>Morgan Stanley Home Equity Loan Trust</w:t>
            </w:r>
          </w:p>
        </w:tc>
        <w:tc>
          <w:tcPr>
            <w:tcW w:w="3320" w:type="dxa"/>
            <w:vAlign w:val="bottom"/>
          </w:tcPr>
          <w:p>
            <w:pPr>
              <w:ind w:left="2460"/>
              <w:spacing w:after="0"/>
              <w:rPr>
                <w:sz w:val="20"/>
                <w:szCs w:val="20"/>
                <w:color w:val="auto"/>
              </w:rPr>
            </w:pPr>
            <w:r>
              <w:rPr>
                <w:rFonts w:ascii="Arial" w:cs="Arial" w:eastAsia="Arial" w:hAnsi="Arial"/>
                <w:sz w:val="18"/>
                <w:szCs w:val="18"/>
                <w:color w:val="auto"/>
              </w:rPr>
              <w:t>2007-1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MS07X2</w:t>
            </w:r>
          </w:p>
        </w:tc>
        <w:tc>
          <w:tcPr>
            <w:tcW w:w="6340" w:type="dxa"/>
            <w:vAlign w:val="bottom"/>
          </w:tcPr>
          <w:p>
            <w:pPr>
              <w:ind w:left="100"/>
              <w:spacing w:after="0"/>
              <w:rPr>
                <w:sz w:val="20"/>
                <w:szCs w:val="20"/>
                <w:color w:val="auto"/>
              </w:rPr>
            </w:pPr>
            <w:r>
              <w:rPr>
                <w:rFonts w:ascii="Arial" w:cs="Arial" w:eastAsia="Arial" w:hAnsi="Arial"/>
                <w:sz w:val="18"/>
                <w:szCs w:val="18"/>
                <w:color w:val="auto"/>
              </w:rPr>
              <w:t>Morgan Stanley Home Equity Loan Trust</w:t>
            </w:r>
          </w:p>
        </w:tc>
        <w:tc>
          <w:tcPr>
            <w:tcW w:w="3320" w:type="dxa"/>
            <w:vAlign w:val="bottom"/>
          </w:tcPr>
          <w:p>
            <w:pPr>
              <w:ind w:left="2460"/>
              <w:spacing w:after="0"/>
              <w:rPr>
                <w:sz w:val="20"/>
                <w:szCs w:val="20"/>
                <w:color w:val="auto"/>
              </w:rPr>
            </w:pPr>
            <w:r>
              <w:rPr>
                <w:rFonts w:ascii="Arial" w:cs="Arial" w:eastAsia="Arial" w:hAnsi="Arial"/>
                <w:sz w:val="18"/>
                <w:szCs w:val="18"/>
                <w:color w:val="auto"/>
              </w:rPr>
              <w:t>2007-2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MS1311</w:t>
            </w:r>
          </w:p>
        </w:tc>
        <w:tc>
          <w:tcPr>
            <w:tcW w:w="6340" w:type="dxa"/>
            <w:vAlign w:val="bottom"/>
          </w:tcPr>
          <w:p>
            <w:pPr>
              <w:ind w:left="100"/>
              <w:spacing w:after="0"/>
              <w:rPr>
                <w:sz w:val="20"/>
                <w:szCs w:val="20"/>
                <w:color w:val="auto"/>
              </w:rPr>
            </w:pPr>
            <w:r>
              <w:rPr>
                <w:rFonts w:ascii="Arial" w:cs="Arial" w:eastAsia="Arial" w:hAnsi="Arial"/>
                <w:sz w:val="18"/>
                <w:szCs w:val="18"/>
                <w:color w:val="auto"/>
              </w:rPr>
              <w:t>MSBAM</w:t>
            </w:r>
          </w:p>
        </w:tc>
        <w:tc>
          <w:tcPr>
            <w:tcW w:w="3320" w:type="dxa"/>
            <w:vAlign w:val="bottom"/>
          </w:tcPr>
          <w:p>
            <w:pPr>
              <w:ind w:left="2460"/>
              <w:spacing w:after="0"/>
              <w:rPr>
                <w:sz w:val="20"/>
                <w:szCs w:val="20"/>
                <w:color w:val="auto"/>
              </w:rPr>
            </w:pPr>
            <w:r>
              <w:rPr>
                <w:rFonts w:ascii="Arial" w:cs="Arial" w:eastAsia="Arial" w:hAnsi="Arial"/>
                <w:sz w:val="18"/>
                <w:szCs w:val="18"/>
                <w:color w:val="auto"/>
              </w:rPr>
              <w:t>2013-C11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MS1415</w:t>
            </w:r>
          </w:p>
        </w:tc>
        <w:tc>
          <w:tcPr>
            <w:tcW w:w="6340" w:type="dxa"/>
            <w:vAlign w:val="bottom"/>
          </w:tcPr>
          <w:p>
            <w:pPr>
              <w:ind w:left="100"/>
              <w:spacing w:after="0"/>
              <w:rPr>
                <w:sz w:val="20"/>
                <w:szCs w:val="20"/>
                <w:color w:val="auto"/>
              </w:rPr>
            </w:pPr>
            <w:r>
              <w:rPr>
                <w:rFonts w:ascii="Arial" w:cs="Arial" w:eastAsia="Arial" w:hAnsi="Arial"/>
                <w:sz w:val="18"/>
                <w:szCs w:val="18"/>
                <w:color w:val="auto"/>
              </w:rPr>
              <w:t>MSBAM</w:t>
            </w:r>
          </w:p>
        </w:tc>
        <w:tc>
          <w:tcPr>
            <w:tcW w:w="3320" w:type="dxa"/>
            <w:vAlign w:val="bottom"/>
          </w:tcPr>
          <w:p>
            <w:pPr>
              <w:ind w:left="2460"/>
              <w:spacing w:after="0"/>
              <w:rPr>
                <w:sz w:val="20"/>
                <w:szCs w:val="20"/>
                <w:color w:val="auto"/>
              </w:rPr>
            </w:pPr>
            <w:r>
              <w:rPr>
                <w:rFonts w:ascii="Arial" w:cs="Arial" w:eastAsia="Arial" w:hAnsi="Arial"/>
                <w:sz w:val="18"/>
                <w:szCs w:val="18"/>
                <w:color w:val="auto"/>
              </w:rPr>
              <w:t>2014-C15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NC0601</w:t>
            </w:r>
          </w:p>
        </w:tc>
        <w:tc>
          <w:tcPr>
            <w:tcW w:w="6340" w:type="dxa"/>
            <w:vAlign w:val="bottom"/>
          </w:tcPr>
          <w:p>
            <w:pPr>
              <w:ind w:left="100"/>
              <w:spacing w:after="0"/>
              <w:rPr>
                <w:sz w:val="20"/>
                <w:szCs w:val="20"/>
                <w:color w:val="auto"/>
              </w:rPr>
            </w:pPr>
            <w:r>
              <w:rPr>
                <w:rFonts w:ascii="Arial" w:cs="Arial" w:eastAsia="Arial" w:hAnsi="Arial"/>
                <w:sz w:val="18"/>
                <w:szCs w:val="18"/>
                <w:color w:val="auto"/>
              </w:rPr>
              <w:t>New Century HEL Trust</w:t>
            </w:r>
          </w:p>
        </w:tc>
        <w:tc>
          <w:tcPr>
            <w:tcW w:w="3320" w:type="dxa"/>
            <w:vAlign w:val="bottom"/>
          </w:tcPr>
          <w:p>
            <w:pPr>
              <w:ind w:left="2460"/>
              <w:spacing w:after="0"/>
              <w:rPr>
                <w:sz w:val="20"/>
                <w:szCs w:val="20"/>
                <w:color w:val="auto"/>
              </w:rPr>
            </w:pPr>
            <w:r>
              <w:rPr>
                <w:rFonts w:ascii="Arial" w:cs="Arial" w:eastAsia="Arial" w:hAnsi="Arial"/>
                <w:sz w:val="18"/>
                <w:szCs w:val="18"/>
                <w:color w:val="auto"/>
              </w:rPr>
              <w:t>2006-1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NC0602</w:t>
            </w:r>
          </w:p>
        </w:tc>
        <w:tc>
          <w:tcPr>
            <w:tcW w:w="6340" w:type="dxa"/>
            <w:vAlign w:val="bottom"/>
          </w:tcPr>
          <w:p>
            <w:pPr>
              <w:ind w:left="100"/>
              <w:spacing w:after="0"/>
              <w:rPr>
                <w:sz w:val="20"/>
                <w:szCs w:val="20"/>
                <w:color w:val="auto"/>
              </w:rPr>
            </w:pPr>
            <w:r>
              <w:rPr>
                <w:rFonts w:ascii="Arial" w:cs="Arial" w:eastAsia="Arial" w:hAnsi="Arial"/>
                <w:sz w:val="18"/>
                <w:szCs w:val="18"/>
                <w:color w:val="auto"/>
              </w:rPr>
              <w:t>New Century HEL Trust</w:t>
            </w:r>
          </w:p>
        </w:tc>
        <w:tc>
          <w:tcPr>
            <w:tcW w:w="3320" w:type="dxa"/>
            <w:vAlign w:val="bottom"/>
          </w:tcPr>
          <w:p>
            <w:pPr>
              <w:ind w:left="2460"/>
              <w:spacing w:after="0"/>
              <w:rPr>
                <w:sz w:val="20"/>
                <w:szCs w:val="20"/>
                <w:color w:val="auto"/>
              </w:rPr>
            </w:pPr>
            <w:r>
              <w:rPr>
                <w:rFonts w:ascii="Arial" w:cs="Arial" w:eastAsia="Arial" w:hAnsi="Arial"/>
                <w:sz w:val="18"/>
                <w:szCs w:val="18"/>
                <w:color w:val="auto"/>
              </w:rPr>
              <w:t>2006-2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NC06A1</w:t>
            </w:r>
          </w:p>
        </w:tc>
        <w:tc>
          <w:tcPr>
            <w:tcW w:w="6340" w:type="dxa"/>
            <w:vAlign w:val="bottom"/>
          </w:tcPr>
          <w:p>
            <w:pPr>
              <w:ind w:left="100"/>
              <w:spacing w:after="0"/>
              <w:rPr>
                <w:sz w:val="20"/>
                <w:szCs w:val="20"/>
                <w:color w:val="auto"/>
              </w:rPr>
            </w:pPr>
            <w:r>
              <w:rPr>
                <w:rFonts w:ascii="Arial" w:cs="Arial" w:eastAsia="Arial" w:hAnsi="Arial"/>
                <w:sz w:val="18"/>
                <w:szCs w:val="18"/>
                <w:color w:val="auto"/>
              </w:rPr>
              <w:t>New Century Alternative Mortgage Trust</w:t>
            </w:r>
          </w:p>
        </w:tc>
        <w:tc>
          <w:tcPr>
            <w:tcW w:w="3320" w:type="dxa"/>
            <w:vAlign w:val="bottom"/>
          </w:tcPr>
          <w:p>
            <w:pPr>
              <w:ind w:left="2460"/>
              <w:spacing w:after="0"/>
              <w:rPr>
                <w:sz w:val="20"/>
                <w:szCs w:val="20"/>
                <w:color w:val="auto"/>
              </w:rPr>
            </w:pPr>
            <w:r>
              <w:rPr>
                <w:rFonts w:ascii="Arial" w:cs="Arial" w:eastAsia="Arial" w:hAnsi="Arial"/>
                <w:sz w:val="18"/>
                <w:szCs w:val="18"/>
                <w:color w:val="auto"/>
                <w:w w:val="94"/>
              </w:rPr>
              <w:t>2006-ALT1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NC06S1</w:t>
            </w:r>
          </w:p>
        </w:tc>
        <w:tc>
          <w:tcPr>
            <w:tcW w:w="6340" w:type="dxa"/>
            <w:vAlign w:val="bottom"/>
          </w:tcPr>
          <w:p>
            <w:pPr>
              <w:ind w:left="100"/>
              <w:spacing w:after="0"/>
              <w:rPr>
                <w:sz w:val="20"/>
                <w:szCs w:val="20"/>
                <w:color w:val="auto"/>
              </w:rPr>
            </w:pPr>
            <w:r>
              <w:rPr>
                <w:rFonts w:ascii="Arial" w:cs="Arial" w:eastAsia="Arial" w:hAnsi="Arial"/>
                <w:sz w:val="18"/>
                <w:szCs w:val="18"/>
                <w:color w:val="auto"/>
              </w:rPr>
              <w:t>New Century HEL</w:t>
            </w:r>
          </w:p>
        </w:tc>
        <w:tc>
          <w:tcPr>
            <w:tcW w:w="3320" w:type="dxa"/>
            <w:vAlign w:val="bottom"/>
          </w:tcPr>
          <w:p>
            <w:pPr>
              <w:ind w:left="2460"/>
              <w:spacing w:after="0"/>
              <w:rPr>
                <w:sz w:val="20"/>
                <w:szCs w:val="20"/>
                <w:color w:val="auto"/>
              </w:rPr>
            </w:pPr>
            <w:r>
              <w:rPr>
                <w:rFonts w:ascii="Arial" w:cs="Arial" w:eastAsia="Arial" w:hAnsi="Arial"/>
                <w:sz w:val="18"/>
                <w:szCs w:val="18"/>
                <w:color w:val="auto"/>
              </w:rPr>
              <w:t>2006-S1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NS0604</w:t>
            </w:r>
          </w:p>
        </w:tc>
        <w:tc>
          <w:tcPr>
            <w:tcW w:w="6340" w:type="dxa"/>
            <w:vAlign w:val="bottom"/>
          </w:tcPr>
          <w:p>
            <w:pPr>
              <w:ind w:left="100"/>
              <w:spacing w:after="0"/>
              <w:rPr>
                <w:sz w:val="20"/>
                <w:szCs w:val="20"/>
                <w:color w:val="auto"/>
              </w:rPr>
            </w:pPr>
            <w:r>
              <w:rPr>
                <w:rFonts w:ascii="Arial" w:cs="Arial" w:eastAsia="Arial" w:hAnsi="Arial"/>
                <w:sz w:val="18"/>
                <w:szCs w:val="18"/>
                <w:color w:val="auto"/>
              </w:rPr>
              <w:t>Novastar Mortgage Funding Trust</w:t>
            </w:r>
          </w:p>
        </w:tc>
        <w:tc>
          <w:tcPr>
            <w:tcW w:w="3320" w:type="dxa"/>
            <w:vAlign w:val="bottom"/>
          </w:tcPr>
          <w:p>
            <w:pPr>
              <w:ind w:left="2460"/>
              <w:spacing w:after="0"/>
              <w:rPr>
                <w:sz w:val="20"/>
                <w:szCs w:val="20"/>
                <w:color w:val="auto"/>
              </w:rPr>
            </w:pPr>
            <w:r>
              <w:rPr>
                <w:rFonts w:ascii="Arial" w:cs="Arial" w:eastAsia="Arial" w:hAnsi="Arial"/>
                <w:sz w:val="18"/>
                <w:szCs w:val="18"/>
                <w:color w:val="auto"/>
              </w:rPr>
              <w:t>2006-4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NS0605</w:t>
            </w:r>
          </w:p>
        </w:tc>
        <w:tc>
          <w:tcPr>
            <w:tcW w:w="6340" w:type="dxa"/>
            <w:vAlign w:val="bottom"/>
          </w:tcPr>
          <w:p>
            <w:pPr>
              <w:ind w:left="100"/>
              <w:spacing w:after="0"/>
              <w:rPr>
                <w:sz w:val="20"/>
                <w:szCs w:val="20"/>
                <w:color w:val="auto"/>
              </w:rPr>
            </w:pPr>
            <w:r>
              <w:rPr>
                <w:rFonts w:ascii="Arial" w:cs="Arial" w:eastAsia="Arial" w:hAnsi="Arial"/>
                <w:sz w:val="18"/>
                <w:szCs w:val="18"/>
                <w:color w:val="auto"/>
              </w:rPr>
              <w:t>Novastar Mortgage Funding Trust</w:t>
            </w:r>
          </w:p>
        </w:tc>
        <w:tc>
          <w:tcPr>
            <w:tcW w:w="3320" w:type="dxa"/>
            <w:vAlign w:val="bottom"/>
          </w:tcPr>
          <w:p>
            <w:pPr>
              <w:ind w:left="2460"/>
              <w:spacing w:after="0"/>
              <w:rPr>
                <w:sz w:val="20"/>
                <w:szCs w:val="20"/>
                <w:color w:val="auto"/>
              </w:rPr>
            </w:pPr>
            <w:r>
              <w:rPr>
                <w:rFonts w:ascii="Arial" w:cs="Arial" w:eastAsia="Arial" w:hAnsi="Arial"/>
                <w:sz w:val="18"/>
                <w:szCs w:val="18"/>
                <w:color w:val="auto"/>
              </w:rPr>
              <w:t>2006-5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NS0606</w:t>
            </w:r>
          </w:p>
        </w:tc>
        <w:tc>
          <w:tcPr>
            <w:tcW w:w="6340" w:type="dxa"/>
            <w:vAlign w:val="bottom"/>
          </w:tcPr>
          <w:p>
            <w:pPr>
              <w:ind w:left="100"/>
              <w:spacing w:after="0"/>
              <w:rPr>
                <w:sz w:val="20"/>
                <w:szCs w:val="20"/>
                <w:color w:val="auto"/>
              </w:rPr>
            </w:pPr>
            <w:r>
              <w:rPr>
                <w:rFonts w:ascii="Arial" w:cs="Arial" w:eastAsia="Arial" w:hAnsi="Arial"/>
                <w:sz w:val="18"/>
                <w:szCs w:val="18"/>
                <w:color w:val="auto"/>
              </w:rPr>
              <w:t>Novastar Mortgage Funding Trust</w:t>
            </w:r>
          </w:p>
        </w:tc>
        <w:tc>
          <w:tcPr>
            <w:tcW w:w="3320" w:type="dxa"/>
            <w:vAlign w:val="bottom"/>
          </w:tcPr>
          <w:p>
            <w:pPr>
              <w:ind w:left="2460"/>
              <w:spacing w:after="0"/>
              <w:rPr>
                <w:sz w:val="20"/>
                <w:szCs w:val="20"/>
                <w:color w:val="auto"/>
              </w:rPr>
            </w:pPr>
            <w:r>
              <w:rPr>
                <w:rFonts w:ascii="Arial" w:cs="Arial" w:eastAsia="Arial" w:hAnsi="Arial"/>
                <w:sz w:val="18"/>
                <w:szCs w:val="18"/>
                <w:color w:val="auto"/>
              </w:rPr>
              <w:t>2006-6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NS0701</w:t>
            </w:r>
          </w:p>
        </w:tc>
        <w:tc>
          <w:tcPr>
            <w:tcW w:w="6340" w:type="dxa"/>
            <w:vAlign w:val="bottom"/>
          </w:tcPr>
          <w:p>
            <w:pPr>
              <w:ind w:left="100"/>
              <w:spacing w:after="0"/>
              <w:rPr>
                <w:sz w:val="20"/>
                <w:szCs w:val="20"/>
                <w:color w:val="auto"/>
              </w:rPr>
            </w:pPr>
            <w:r>
              <w:rPr>
                <w:rFonts w:ascii="Arial" w:cs="Arial" w:eastAsia="Arial" w:hAnsi="Arial"/>
                <w:sz w:val="18"/>
                <w:szCs w:val="18"/>
                <w:color w:val="auto"/>
              </w:rPr>
              <w:t>Novastar Mortgage Funding Trust</w:t>
            </w:r>
          </w:p>
        </w:tc>
        <w:tc>
          <w:tcPr>
            <w:tcW w:w="3320" w:type="dxa"/>
            <w:vAlign w:val="bottom"/>
          </w:tcPr>
          <w:p>
            <w:pPr>
              <w:ind w:left="2460"/>
              <w:spacing w:after="0"/>
              <w:rPr>
                <w:sz w:val="20"/>
                <w:szCs w:val="20"/>
                <w:color w:val="auto"/>
              </w:rPr>
            </w:pPr>
            <w:r>
              <w:rPr>
                <w:rFonts w:ascii="Arial" w:cs="Arial" w:eastAsia="Arial" w:hAnsi="Arial"/>
                <w:sz w:val="18"/>
                <w:szCs w:val="18"/>
                <w:color w:val="auto"/>
              </w:rPr>
              <w:t>2007-1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NS0702</w:t>
            </w:r>
          </w:p>
        </w:tc>
        <w:tc>
          <w:tcPr>
            <w:tcW w:w="6340" w:type="dxa"/>
            <w:vAlign w:val="bottom"/>
          </w:tcPr>
          <w:p>
            <w:pPr>
              <w:ind w:left="100"/>
              <w:spacing w:after="0"/>
              <w:rPr>
                <w:sz w:val="20"/>
                <w:szCs w:val="20"/>
                <w:color w:val="auto"/>
              </w:rPr>
            </w:pPr>
            <w:r>
              <w:rPr>
                <w:rFonts w:ascii="Arial" w:cs="Arial" w:eastAsia="Arial" w:hAnsi="Arial"/>
                <w:sz w:val="18"/>
                <w:szCs w:val="18"/>
                <w:color w:val="auto"/>
              </w:rPr>
              <w:t>Novastar Mortgage Funding Trust</w:t>
            </w:r>
          </w:p>
        </w:tc>
        <w:tc>
          <w:tcPr>
            <w:tcW w:w="3320" w:type="dxa"/>
            <w:vAlign w:val="bottom"/>
          </w:tcPr>
          <w:p>
            <w:pPr>
              <w:ind w:left="2460"/>
              <w:spacing w:after="0"/>
              <w:rPr>
                <w:sz w:val="20"/>
                <w:szCs w:val="20"/>
                <w:color w:val="auto"/>
              </w:rPr>
            </w:pPr>
            <w:r>
              <w:rPr>
                <w:rFonts w:ascii="Arial" w:cs="Arial" w:eastAsia="Arial" w:hAnsi="Arial"/>
                <w:sz w:val="18"/>
                <w:szCs w:val="18"/>
                <w:color w:val="auto"/>
              </w:rPr>
              <w:t>2007-2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PO0701</w:t>
            </w:r>
          </w:p>
        </w:tc>
        <w:tc>
          <w:tcPr>
            <w:tcW w:w="6340" w:type="dxa"/>
            <w:vAlign w:val="bottom"/>
          </w:tcPr>
          <w:p>
            <w:pPr>
              <w:ind w:left="100"/>
              <w:spacing w:after="0"/>
              <w:rPr>
                <w:sz w:val="20"/>
                <w:szCs w:val="20"/>
                <w:color w:val="auto"/>
              </w:rPr>
            </w:pPr>
            <w:r>
              <w:rPr>
                <w:rFonts w:ascii="Arial" w:cs="Arial" w:eastAsia="Arial" w:hAnsi="Arial"/>
                <w:sz w:val="18"/>
                <w:szCs w:val="18"/>
                <w:color w:val="auto"/>
              </w:rPr>
              <w:t>Popular</w:t>
            </w:r>
          </w:p>
        </w:tc>
        <w:tc>
          <w:tcPr>
            <w:tcW w:w="3320" w:type="dxa"/>
            <w:vAlign w:val="bottom"/>
          </w:tcPr>
          <w:p>
            <w:pPr>
              <w:ind w:left="2460"/>
              <w:spacing w:after="0"/>
              <w:rPr>
                <w:sz w:val="20"/>
                <w:szCs w:val="20"/>
                <w:color w:val="auto"/>
              </w:rPr>
            </w:pPr>
            <w:r>
              <w:rPr>
                <w:rFonts w:ascii="Arial" w:cs="Arial" w:eastAsia="Arial" w:hAnsi="Arial"/>
                <w:sz w:val="18"/>
                <w:szCs w:val="18"/>
                <w:color w:val="auto"/>
              </w:rPr>
              <w:t>2007-A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RB13GS</w:t>
            </w:r>
          </w:p>
        </w:tc>
        <w:tc>
          <w:tcPr>
            <w:tcW w:w="6340" w:type="dxa"/>
            <w:vAlign w:val="bottom"/>
          </w:tcPr>
          <w:p>
            <w:pPr>
              <w:ind w:left="100"/>
              <w:spacing w:after="0"/>
              <w:rPr>
                <w:sz w:val="20"/>
                <w:szCs w:val="20"/>
                <w:color w:val="auto"/>
              </w:rPr>
            </w:pPr>
            <w:r>
              <w:rPr>
                <w:rFonts w:ascii="Arial" w:cs="Arial" w:eastAsia="Arial" w:hAnsi="Arial"/>
                <w:sz w:val="18"/>
                <w:szCs w:val="18"/>
                <w:color w:val="auto"/>
              </w:rPr>
              <w:t>RBS Commercial Funding Inc. Trust</w:t>
            </w:r>
          </w:p>
        </w:tc>
        <w:tc>
          <w:tcPr>
            <w:tcW w:w="3320" w:type="dxa"/>
            <w:vAlign w:val="bottom"/>
          </w:tcPr>
          <w:p>
            <w:pPr>
              <w:ind w:left="2460"/>
              <w:spacing w:after="0"/>
              <w:rPr>
                <w:sz w:val="20"/>
                <w:szCs w:val="20"/>
                <w:color w:val="auto"/>
              </w:rPr>
            </w:pPr>
            <w:r>
              <w:rPr>
                <w:rFonts w:ascii="Arial" w:cs="Arial" w:eastAsia="Arial" w:hAnsi="Arial"/>
                <w:sz w:val="18"/>
                <w:szCs w:val="18"/>
                <w:color w:val="auto"/>
                <w:w w:val="99"/>
              </w:rPr>
              <w:t>2013-GSP</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RF06A1</w:t>
            </w:r>
          </w:p>
        </w:tc>
        <w:tc>
          <w:tcPr>
            <w:tcW w:w="6340" w:type="dxa"/>
            <w:vAlign w:val="bottom"/>
          </w:tcPr>
          <w:p>
            <w:pPr>
              <w:ind w:left="100"/>
              <w:spacing w:after="0"/>
              <w:rPr>
                <w:sz w:val="20"/>
                <w:szCs w:val="20"/>
                <w:color w:val="auto"/>
              </w:rPr>
            </w:pPr>
            <w:r>
              <w:rPr>
                <w:rFonts w:ascii="Arial" w:cs="Arial" w:eastAsia="Arial" w:hAnsi="Arial"/>
                <w:sz w:val="18"/>
                <w:szCs w:val="18"/>
                <w:color w:val="auto"/>
              </w:rPr>
              <w:t>RFC RALI</w:t>
            </w:r>
          </w:p>
        </w:tc>
        <w:tc>
          <w:tcPr>
            <w:tcW w:w="3320" w:type="dxa"/>
            <w:vAlign w:val="bottom"/>
          </w:tcPr>
          <w:p>
            <w:pPr>
              <w:ind w:left="2460"/>
              <w:spacing w:after="0"/>
              <w:rPr>
                <w:sz w:val="20"/>
                <w:szCs w:val="20"/>
                <w:color w:val="auto"/>
              </w:rPr>
            </w:pPr>
            <w:r>
              <w:rPr>
                <w:rFonts w:ascii="Arial" w:cs="Arial" w:eastAsia="Arial" w:hAnsi="Arial"/>
                <w:sz w:val="18"/>
                <w:szCs w:val="18"/>
                <w:color w:val="auto"/>
              </w:rPr>
              <w:t>2006-QA1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RF06A3</w:t>
            </w:r>
          </w:p>
        </w:tc>
        <w:tc>
          <w:tcPr>
            <w:tcW w:w="634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320" w:type="dxa"/>
            <w:vAlign w:val="bottom"/>
          </w:tcPr>
          <w:p>
            <w:pPr>
              <w:ind w:left="2460"/>
              <w:spacing w:after="0"/>
              <w:rPr>
                <w:sz w:val="20"/>
                <w:szCs w:val="20"/>
                <w:color w:val="auto"/>
              </w:rPr>
            </w:pPr>
            <w:r>
              <w:rPr>
                <w:rFonts w:ascii="Arial" w:cs="Arial" w:eastAsia="Arial" w:hAnsi="Arial"/>
                <w:sz w:val="18"/>
                <w:szCs w:val="18"/>
                <w:color w:val="auto"/>
              </w:rPr>
              <w:t>2006-QA3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RF06A4</w:t>
            </w:r>
          </w:p>
        </w:tc>
        <w:tc>
          <w:tcPr>
            <w:tcW w:w="634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320" w:type="dxa"/>
            <w:vAlign w:val="bottom"/>
          </w:tcPr>
          <w:p>
            <w:pPr>
              <w:ind w:left="2460"/>
              <w:spacing w:after="0"/>
              <w:rPr>
                <w:sz w:val="20"/>
                <w:szCs w:val="20"/>
                <w:color w:val="auto"/>
              </w:rPr>
            </w:pPr>
            <w:r>
              <w:rPr>
                <w:rFonts w:ascii="Arial" w:cs="Arial" w:eastAsia="Arial" w:hAnsi="Arial"/>
                <w:sz w:val="18"/>
                <w:szCs w:val="18"/>
                <w:color w:val="auto"/>
              </w:rPr>
              <w:t>2006-QA4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RF06A5</w:t>
            </w:r>
          </w:p>
        </w:tc>
        <w:tc>
          <w:tcPr>
            <w:tcW w:w="6340" w:type="dxa"/>
            <w:vAlign w:val="bottom"/>
          </w:tcPr>
          <w:p>
            <w:pPr>
              <w:ind w:left="100"/>
              <w:spacing w:after="0"/>
              <w:rPr>
                <w:sz w:val="20"/>
                <w:szCs w:val="20"/>
                <w:color w:val="auto"/>
              </w:rPr>
            </w:pPr>
            <w:r>
              <w:rPr>
                <w:rFonts w:ascii="Arial" w:cs="Arial" w:eastAsia="Arial" w:hAnsi="Arial"/>
                <w:sz w:val="18"/>
                <w:szCs w:val="18"/>
                <w:color w:val="auto"/>
              </w:rPr>
              <w:t>RFC RALI</w:t>
            </w:r>
          </w:p>
        </w:tc>
        <w:tc>
          <w:tcPr>
            <w:tcW w:w="3320" w:type="dxa"/>
            <w:vAlign w:val="bottom"/>
          </w:tcPr>
          <w:p>
            <w:pPr>
              <w:ind w:left="2460"/>
              <w:spacing w:after="0"/>
              <w:rPr>
                <w:sz w:val="20"/>
                <w:szCs w:val="20"/>
                <w:color w:val="auto"/>
              </w:rPr>
            </w:pPr>
            <w:r>
              <w:rPr>
                <w:rFonts w:ascii="Arial" w:cs="Arial" w:eastAsia="Arial" w:hAnsi="Arial"/>
                <w:sz w:val="18"/>
                <w:szCs w:val="18"/>
                <w:color w:val="auto"/>
              </w:rPr>
              <w:t>2006-QA5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RF06A6</w:t>
            </w:r>
          </w:p>
        </w:tc>
        <w:tc>
          <w:tcPr>
            <w:tcW w:w="634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320" w:type="dxa"/>
            <w:vAlign w:val="bottom"/>
          </w:tcPr>
          <w:p>
            <w:pPr>
              <w:ind w:left="2460"/>
              <w:spacing w:after="0"/>
              <w:rPr>
                <w:sz w:val="20"/>
                <w:szCs w:val="20"/>
                <w:color w:val="auto"/>
              </w:rPr>
            </w:pPr>
            <w:r>
              <w:rPr>
                <w:rFonts w:ascii="Arial" w:cs="Arial" w:eastAsia="Arial" w:hAnsi="Arial"/>
                <w:sz w:val="18"/>
                <w:szCs w:val="18"/>
                <w:color w:val="auto"/>
              </w:rPr>
              <w:t>2006-QA6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RF06A7</w:t>
            </w:r>
          </w:p>
        </w:tc>
        <w:tc>
          <w:tcPr>
            <w:tcW w:w="634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320" w:type="dxa"/>
            <w:vAlign w:val="bottom"/>
          </w:tcPr>
          <w:p>
            <w:pPr>
              <w:ind w:left="2460"/>
              <w:spacing w:after="0"/>
              <w:rPr>
                <w:sz w:val="20"/>
                <w:szCs w:val="20"/>
                <w:color w:val="auto"/>
              </w:rPr>
            </w:pPr>
            <w:r>
              <w:rPr>
                <w:rFonts w:ascii="Arial" w:cs="Arial" w:eastAsia="Arial" w:hAnsi="Arial"/>
                <w:sz w:val="18"/>
                <w:szCs w:val="18"/>
                <w:color w:val="auto"/>
              </w:rPr>
              <w:t>2006-QA7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RF06A8</w:t>
            </w:r>
          </w:p>
        </w:tc>
        <w:tc>
          <w:tcPr>
            <w:tcW w:w="634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320" w:type="dxa"/>
            <w:vAlign w:val="bottom"/>
          </w:tcPr>
          <w:p>
            <w:pPr>
              <w:ind w:left="2460"/>
              <w:spacing w:after="0"/>
              <w:rPr>
                <w:sz w:val="20"/>
                <w:szCs w:val="20"/>
                <w:color w:val="auto"/>
              </w:rPr>
            </w:pPr>
            <w:r>
              <w:rPr>
                <w:rFonts w:ascii="Arial" w:cs="Arial" w:eastAsia="Arial" w:hAnsi="Arial"/>
                <w:sz w:val="18"/>
                <w:szCs w:val="18"/>
                <w:color w:val="auto"/>
              </w:rPr>
              <w:t>2006-QA8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RF06A9</w:t>
            </w:r>
          </w:p>
        </w:tc>
        <w:tc>
          <w:tcPr>
            <w:tcW w:w="634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320" w:type="dxa"/>
            <w:vAlign w:val="bottom"/>
          </w:tcPr>
          <w:p>
            <w:pPr>
              <w:ind w:left="2460"/>
              <w:spacing w:after="0"/>
              <w:rPr>
                <w:sz w:val="20"/>
                <w:szCs w:val="20"/>
                <w:color w:val="auto"/>
              </w:rPr>
            </w:pPr>
            <w:r>
              <w:rPr>
                <w:rFonts w:ascii="Arial" w:cs="Arial" w:eastAsia="Arial" w:hAnsi="Arial"/>
                <w:sz w:val="18"/>
                <w:szCs w:val="18"/>
                <w:color w:val="auto"/>
              </w:rPr>
              <w:t>2006-QA9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RF06AA</w:t>
            </w:r>
          </w:p>
        </w:tc>
        <w:tc>
          <w:tcPr>
            <w:tcW w:w="634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320" w:type="dxa"/>
            <w:vAlign w:val="bottom"/>
          </w:tcPr>
          <w:p>
            <w:pPr>
              <w:ind w:left="2460"/>
              <w:spacing w:after="0"/>
              <w:rPr>
                <w:sz w:val="20"/>
                <w:szCs w:val="20"/>
                <w:color w:val="auto"/>
              </w:rPr>
            </w:pPr>
            <w:r>
              <w:rPr>
                <w:rFonts w:ascii="Arial" w:cs="Arial" w:eastAsia="Arial" w:hAnsi="Arial"/>
                <w:sz w:val="18"/>
                <w:szCs w:val="18"/>
                <w:color w:val="auto"/>
                <w:w w:val="91"/>
              </w:rPr>
              <w:t>2006-QA10</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RF06AB</w:t>
            </w:r>
          </w:p>
        </w:tc>
        <w:tc>
          <w:tcPr>
            <w:tcW w:w="634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320" w:type="dxa"/>
            <w:vAlign w:val="bottom"/>
          </w:tcPr>
          <w:p>
            <w:pPr>
              <w:ind w:left="2460"/>
              <w:spacing w:after="0"/>
              <w:rPr>
                <w:sz w:val="20"/>
                <w:szCs w:val="20"/>
                <w:color w:val="auto"/>
              </w:rPr>
            </w:pPr>
            <w:r>
              <w:rPr>
                <w:rFonts w:ascii="Arial" w:cs="Arial" w:eastAsia="Arial" w:hAnsi="Arial"/>
                <w:sz w:val="18"/>
                <w:szCs w:val="18"/>
                <w:color w:val="auto"/>
                <w:w w:val="91"/>
              </w:rPr>
              <w:t>2006-QA11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RF06H1</w:t>
            </w:r>
          </w:p>
        </w:tc>
        <w:tc>
          <w:tcPr>
            <w:tcW w:w="634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320" w:type="dxa"/>
            <w:vAlign w:val="bottom"/>
          </w:tcPr>
          <w:p>
            <w:pPr>
              <w:ind w:left="2460"/>
              <w:spacing w:after="0"/>
              <w:rPr>
                <w:sz w:val="20"/>
                <w:szCs w:val="20"/>
                <w:color w:val="auto"/>
              </w:rPr>
            </w:pPr>
            <w:r>
              <w:rPr>
                <w:rFonts w:ascii="Arial" w:cs="Arial" w:eastAsia="Arial" w:hAnsi="Arial"/>
                <w:sz w:val="18"/>
                <w:szCs w:val="18"/>
                <w:color w:val="auto"/>
              </w:rPr>
              <w:t>2006-QH1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RF06O1</w:t>
            </w:r>
          </w:p>
        </w:tc>
        <w:tc>
          <w:tcPr>
            <w:tcW w:w="6340" w:type="dxa"/>
            <w:vAlign w:val="bottom"/>
          </w:tcPr>
          <w:p>
            <w:pPr>
              <w:ind w:left="100"/>
              <w:spacing w:after="0"/>
              <w:rPr>
                <w:sz w:val="20"/>
                <w:szCs w:val="20"/>
                <w:color w:val="auto"/>
              </w:rPr>
            </w:pPr>
            <w:r>
              <w:rPr>
                <w:rFonts w:ascii="Arial" w:cs="Arial" w:eastAsia="Arial" w:hAnsi="Arial"/>
                <w:sz w:val="18"/>
                <w:szCs w:val="18"/>
                <w:color w:val="auto"/>
              </w:rPr>
              <w:t>RFC RALI</w:t>
            </w:r>
          </w:p>
        </w:tc>
        <w:tc>
          <w:tcPr>
            <w:tcW w:w="3320" w:type="dxa"/>
            <w:vAlign w:val="bottom"/>
          </w:tcPr>
          <w:p>
            <w:pPr>
              <w:ind w:left="2460"/>
              <w:spacing w:after="0"/>
              <w:rPr>
                <w:sz w:val="20"/>
                <w:szCs w:val="20"/>
                <w:color w:val="auto"/>
              </w:rPr>
            </w:pPr>
            <w:r>
              <w:rPr>
                <w:rFonts w:ascii="Arial" w:cs="Arial" w:eastAsia="Arial" w:hAnsi="Arial"/>
                <w:sz w:val="18"/>
                <w:szCs w:val="18"/>
                <w:color w:val="auto"/>
                <w:w w:val="99"/>
              </w:rPr>
              <w:t>2006-QO1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RF06O3</w:t>
            </w:r>
          </w:p>
        </w:tc>
        <w:tc>
          <w:tcPr>
            <w:tcW w:w="6340" w:type="dxa"/>
            <w:vAlign w:val="bottom"/>
          </w:tcPr>
          <w:p>
            <w:pPr>
              <w:ind w:left="100"/>
              <w:spacing w:after="0"/>
              <w:rPr>
                <w:sz w:val="20"/>
                <w:szCs w:val="20"/>
                <w:color w:val="auto"/>
              </w:rPr>
            </w:pPr>
            <w:r>
              <w:rPr>
                <w:rFonts w:ascii="Arial" w:cs="Arial" w:eastAsia="Arial" w:hAnsi="Arial"/>
                <w:sz w:val="18"/>
                <w:szCs w:val="18"/>
                <w:color w:val="auto"/>
              </w:rPr>
              <w:t>RFC / Residential Accredit Loans, Inc.</w:t>
            </w:r>
          </w:p>
        </w:tc>
        <w:tc>
          <w:tcPr>
            <w:tcW w:w="3320" w:type="dxa"/>
            <w:vAlign w:val="bottom"/>
          </w:tcPr>
          <w:p>
            <w:pPr>
              <w:ind w:left="2460"/>
              <w:spacing w:after="0"/>
              <w:rPr>
                <w:sz w:val="20"/>
                <w:szCs w:val="20"/>
                <w:color w:val="auto"/>
              </w:rPr>
            </w:pPr>
            <w:r>
              <w:rPr>
                <w:rFonts w:ascii="Arial" w:cs="Arial" w:eastAsia="Arial" w:hAnsi="Arial"/>
                <w:sz w:val="18"/>
                <w:szCs w:val="18"/>
                <w:color w:val="auto"/>
                <w:w w:val="99"/>
              </w:rPr>
              <w:t>2006-QO3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RF06O4</w:t>
            </w:r>
          </w:p>
        </w:tc>
        <w:tc>
          <w:tcPr>
            <w:tcW w:w="634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320" w:type="dxa"/>
            <w:vAlign w:val="bottom"/>
          </w:tcPr>
          <w:p>
            <w:pPr>
              <w:ind w:left="2460"/>
              <w:spacing w:after="0"/>
              <w:rPr>
                <w:sz w:val="20"/>
                <w:szCs w:val="20"/>
                <w:color w:val="auto"/>
              </w:rPr>
            </w:pPr>
            <w:r>
              <w:rPr>
                <w:rFonts w:ascii="Arial" w:cs="Arial" w:eastAsia="Arial" w:hAnsi="Arial"/>
                <w:sz w:val="18"/>
                <w:szCs w:val="18"/>
                <w:color w:val="auto"/>
                <w:w w:val="99"/>
              </w:rPr>
              <w:t>2006-QO4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RF06O5</w:t>
            </w:r>
          </w:p>
        </w:tc>
        <w:tc>
          <w:tcPr>
            <w:tcW w:w="634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320" w:type="dxa"/>
            <w:vAlign w:val="bottom"/>
          </w:tcPr>
          <w:p>
            <w:pPr>
              <w:ind w:left="2460"/>
              <w:spacing w:after="0"/>
              <w:rPr>
                <w:sz w:val="20"/>
                <w:szCs w:val="20"/>
                <w:color w:val="auto"/>
              </w:rPr>
            </w:pPr>
            <w:r>
              <w:rPr>
                <w:rFonts w:ascii="Arial" w:cs="Arial" w:eastAsia="Arial" w:hAnsi="Arial"/>
                <w:sz w:val="18"/>
                <w:szCs w:val="18"/>
                <w:color w:val="auto"/>
                <w:w w:val="99"/>
              </w:rPr>
              <w:t>2006-QO5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RF06O6</w:t>
            </w:r>
          </w:p>
        </w:tc>
        <w:tc>
          <w:tcPr>
            <w:tcW w:w="6340" w:type="dxa"/>
            <w:vAlign w:val="bottom"/>
          </w:tcPr>
          <w:p>
            <w:pPr>
              <w:ind w:left="100"/>
              <w:spacing w:after="0"/>
              <w:rPr>
                <w:sz w:val="20"/>
                <w:szCs w:val="20"/>
                <w:color w:val="auto"/>
              </w:rPr>
            </w:pPr>
            <w:r>
              <w:rPr>
                <w:rFonts w:ascii="Arial" w:cs="Arial" w:eastAsia="Arial" w:hAnsi="Arial"/>
                <w:sz w:val="18"/>
                <w:szCs w:val="18"/>
                <w:color w:val="auto"/>
              </w:rPr>
              <w:t>RFC RALI</w:t>
            </w:r>
          </w:p>
        </w:tc>
        <w:tc>
          <w:tcPr>
            <w:tcW w:w="3320" w:type="dxa"/>
            <w:vAlign w:val="bottom"/>
          </w:tcPr>
          <w:p>
            <w:pPr>
              <w:ind w:left="2460"/>
              <w:spacing w:after="0"/>
              <w:rPr>
                <w:sz w:val="20"/>
                <w:szCs w:val="20"/>
                <w:color w:val="auto"/>
              </w:rPr>
            </w:pPr>
            <w:r>
              <w:rPr>
                <w:rFonts w:ascii="Arial" w:cs="Arial" w:eastAsia="Arial" w:hAnsi="Arial"/>
                <w:sz w:val="18"/>
                <w:szCs w:val="18"/>
                <w:color w:val="auto"/>
                <w:w w:val="99"/>
              </w:rPr>
              <w:t>2006-QO6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RF06O7</w:t>
            </w:r>
          </w:p>
        </w:tc>
        <w:tc>
          <w:tcPr>
            <w:tcW w:w="634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320" w:type="dxa"/>
            <w:vAlign w:val="bottom"/>
          </w:tcPr>
          <w:p>
            <w:pPr>
              <w:ind w:left="2460"/>
              <w:spacing w:after="0"/>
              <w:rPr>
                <w:sz w:val="20"/>
                <w:szCs w:val="20"/>
                <w:color w:val="auto"/>
              </w:rPr>
            </w:pPr>
            <w:r>
              <w:rPr>
                <w:rFonts w:ascii="Arial" w:cs="Arial" w:eastAsia="Arial" w:hAnsi="Arial"/>
                <w:sz w:val="18"/>
                <w:szCs w:val="18"/>
                <w:color w:val="auto"/>
                <w:w w:val="99"/>
              </w:rPr>
              <w:t>2006-QO7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RF06O8</w:t>
            </w:r>
          </w:p>
        </w:tc>
        <w:tc>
          <w:tcPr>
            <w:tcW w:w="634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320" w:type="dxa"/>
            <w:vAlign w:val="bottom"/>
          </w:tcPr>
          <w:p>
            <w:pPr>
              <w:ind w:left="2460"/>
              <w:spacing w:after="0"/>
              <w:rPr>
                <w:sz w:val="20"/>
                <w:szCs w:val="20"/>
                <w:color w:val="auto"/>
              </w:rPr>
            </w:pPr>
            <w:r>
              <w:rPr>
                <w:rFonts w:ascii="Arial" w:cs="Arial" w:eastAsia="Arial" w:hAnsi="Arial"/>
                <w:sz w:val="18"/>
                <w:szCs w:val="18"/>
                <w:color w:val="auto"/>
                <w:w w:val="99"/>
              </w:rPr>
              <w:t>2006-QO8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RF06O9</w:t>
            </w:r>
          </w:p>
        </w:tc>
        <w:tc>
          <w:tcPr>
            <w:tcW w:w="634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320" w:type="dxa"/>
            <w:vAlign w:val="bottom"/>
          </w:tcPr>
          <w:p>
            <w:pPr>
              <w:ind w:left="2460"/>
              <w:spacing w:after="0"/>
              <w:rPr>
                <w:sz w:val="20"/>
                <w:szCs w:val="20"/>
                <w:color w:val="auto"/>
              </w:rPr>
            </w:pPr>
            <w:r>
              <w:rPr>
                <w:rFonts w:ascii="Arial" w:cs="Arial" w:eastAsia="Arial" w:hAnsi="Arial"/>
                <w:sz w:val="18"/>
                <w:szCs w:val="18"/>
                <w:color w:val="auto"/>
                <w:w w:val="99"/>
              </w:rPr>
              <w:t>2006-QO9</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RF06OA</w:t>
            </w:r>
          </w:p>
        </w:tc>
        <w:tc>
          <w:tcPr>
            <w:tcW w:w="634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320" w:type="dxa"/>
            <w:vAlign w:val="bottom"/>
          </w:tcPr>
          <w:p>
            <w:pPr>
              <w:ind w:left="2460"/>
              <w:spacing w:after="0"/>
              <w:rPr>
                <w:sz w:val="20"/>
                <w:szCs w:val="20"/>
                <w:color w:val="auto"/>
              </w:rPr>
            </w:pPr>
            <w:r>
              <w:rPr>
                <w:rFonts w:ascii="Arial" w:cs="Arial" w:eastAsia="Arial" w:hAnsi="Arial"/>
                <w:sz w:val="18"/>
                <w:szCs w:val="18"/>
                <w:color w:val="auto"/>
                <w:w w:val="89"/>
              </w:rPr>
              <w:t>2006-QO10</w:t>
            </w:r>
          </w:p>
        </w:tc>
      </w:tr>
    </w:tbl>
    <w:p>
      <w:pPr>
        <w:ind w:left="2460"/>
        <w:spacing w:after="0"/>
        <w:rPr>
          <w:sz w:val="20"/>
          <w:szCs w:val="20"/>
          <w:color w:val="auto"/>
        </w:rPr>
        <w:sectPr>
          <w:pgSz w:w="11900" w:h="16838" w:orient="portrait"/>
          <w:cols w:equalWidth="0" w:num="1">
            <w:col w:w="10440"/>
          </w:cols>
          <w:pgMar w:left="440" w:top="274" w:right="10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7" w:name="page28"/>
    <w:bookmarkEnd w:id="27"/>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RF06Q1</w:t>
            </w:r>
          </w:p>
        </w:tc>
        <w:tc>
          <w:tcPr>
            <w:tcW w:w="5980" w:type="dxa"/>
            <w:vAlign w:val="bottom"/>
          </w:tcPr>
          <w:p>
            <w:pPr>
              <w:ind w:left="100"/>
              <w:spacing w:after="0"/>
              <w:rPr>
                <w:sz w:val="20"/>
                <w:szCs w:val="20"/>
                <w:color w:val="auto"/>
              </w:rPr>
            </w:pPr>
            <w:r>
              <w:rPr>
                <w:rFonts w:ascii="Arial" w:cs="Arial" w:eastAsia="Arial" w:hAnsi="Arial"/>
                <w:sz w:val="18"/>
                <w:szCs w:val="18"/>
                <w:color w:val="auto"/>
              </w:rPr>
              <w:t>RFC RALI</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2006-QS1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RF06Q3</w:t>
            </w:r>
          </w:p>
        </w:tc>
        <w:tc>
          <w:tcPr>
            <w:tcW w:w="5980" w:type="dxa"/>
            <w:vAlign w:val="bottom"/>
          </w:tcPr>
          <w:p>
            <w:pPr>
              <w:ind w:left="100"/>
              <w:spacing w:after="0"/>
              <w:rPr>
                <w:sz w:val="20"/>
                <w:szCs w:val="20"/>
                <w:color w:val="auto"/>
              </w:rPr>
            </w:pPr>
            <w:r>
              <w:rPr>
                <w:rFonts w:ascii="Arial" w:cs="Arial" w:eastAsia="Arial" w:hAnsi="Arial"/>
                <w:sz w:val="18"/>
                <w:szCs w:val="18"/>
                <w:color w:val="auto"/>
              </w:rPr>
              <w:t>RFC / 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2006-QS3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RF06Q4</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2006-QS4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RF06Q5</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2006-QS5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RF06Q6</w:t>
            </w:r>
          </w:p>
        </w:tc>
        <w:tc>
          <w:tcPr>
            <w:tcW w:w="5980" w:type="dxa"/>
            <w:vAlign w:val="bottom"/>
          </w:tcPr>
          <w:p>
            <w:pPr>
              <w:ind w:left="100"/>
              <w:spacing w:after="0"/>
              <w:rPr>
                <w:sz w:val="20"/>
                <w:szCs w:val="20"/>
                <w:color w:val="auto"/>
              </w:rPr>
            </w:pPr>
            <w:r>
              <w:rPr>
                <w:rFonts w:ascii="Arial" w:cs="Arial" w:eastAsia="Arial" w:hAnsi="Arial"/>
                <w:sz w:val="18"/>
                <w:szCs w:val="18"/>
                <w:color w:val="auto"/>
              </w:rPr>
              <w:t>RFC RALI</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2006-QS6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RF06Q7</w:t>
            </w:r>
          </w:p>
        </w:tc>
        <w:tc>
          <w:tcPr>
            <w:tcW w:w="5980" w:type="dxa"/>
            <w:vAlign w:val="bottom"/>
          </w:tcPr>
          <w:p>
            <w:pPr>
              <w:ind w:left="100"/>
              <w:spacing w:after="0"/>
              <w:rPr>
                <w:sz w:val="20"/>
                <w:szCs w:val="20"/>
                <w:color w:val="auto"/>
              </w:rPr>
            </w:pPr>
            <w:r>
              <w:rPr>
                <w:rFonts w:ascii="Arial" w:cs="Arial" w:eastAsia="Arial" w:hAnsi="Arial"/>
                <w:sz w:val="18"/>
                <w:szCs w:val="18"/>
                <w:color w:val="auto"/>
              </w:rPr>
              <w:t>RFC RALI</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2006-QS7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RF06Q8</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2006-QS8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RF06Q9</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2006-QS9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RF06QA</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89"/>
              </w:rPr>
              <w:t>2006-QS10</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RF06QB</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89"/>
              </w:rPr>
              <w:t>2006-QS11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RF06QC</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89"/>
              </w:rPr>
              <w:t>2006-QS12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RF06QD</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89"/>
              </w:rPr>
              <w:t>2006-QS13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RF06QE</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89"/>
              </w:rPr>
              <w:t>2006-QS14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RF06QF</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89"/>
              </w:rPr>
              <w:t>2006-QS15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RF06QG</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89"/>
              </w:rPr>
              <w:t>2006-QS16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RF06QH</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89"/>
              </w:rPr>
              <w:t>2006-QS17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RF06QI</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89"/>
              </w:rPr>
              <w:t>2006-QS18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RF07A1</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2007-QA1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RF07A2</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2007-QA2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RF07A3</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2007-QA3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RF07A4</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2007-QA4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RF07A5</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2007-QA5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RF07H1</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8"/>
              </w:rPr>
              <w:t>2007-QH1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RF07H2</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8"/>
              </w:rPr>
              <w:t>2007-QH2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RF07H3</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8"/>
              </w:rPr>
              <w:t>2007-QH3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RF07H4</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8"/>
              </w:rPr>
              <w:t>2007-QH4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RF07H5</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8"/>
              </w:rPr>
              <w:t>2007-QH5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RF07H6</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8"/>
              </w:rPr>
              <w:t>2007-QH6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RF07H7</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8"/>
              </w:rPr>
              <w:t>2007-QH7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RF07H8</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8"/>
              </w:rPr>
              <w:t>2007-QH8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RF07H9</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8"/>
              </w:rPr>
              <w:t>2007-QH9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RF07O1</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7"/>
              </w:rPr>
              <w:t>2007-QO1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RF07O2</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7"/>
              </w:rPr>
              <w:t>2007-QO2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RF07O3</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7"/>
              </w:rPr>
              <w:t>2007-QO3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RF07O4</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7"/>
              </w:rPr>
              <w:t>2007-QO4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RF07O5</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7"/>
              </w:rPr>
              <w:t>2007-QO5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RF07Q1</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2007-QS1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RF07Q2</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2007-QS2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RF07Q3</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2007-QS3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RF07Q4</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2007-QS4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RF07Q5</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2007-QS5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RF07Q6</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2007-QS6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RF07Q7</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2007-QS7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RF07Q8</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2007-QS8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RF07Q9</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99"/>
              </w:rPr>
              <w:t>2007-QS9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RF07QA</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89"/>
              </w:rPr>
              <w:t>2007-QS10</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RF07QB</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Accredit Loans, Inc.</w:t>
            </w:r>
          </w:p>
        </w:tc>
        <w:tc>
          <w:tcPr>
            <w:tcW w:w="3660" w:type="dxa"/>
            <w:vAlign w:val="bottom"/>
          </w:tcPr>
          <w:p>
            <w:pPr>
              <w:ind w:left="2820"/>
              <w:spacing w:after="0"/>
              <w:rPr>
                <w:sz w:val="20"/>
                <w:szCs w:val="20"/>
                <w:color w:val="auto"/>
              </w:rPr>
            </w:pPr>
            <w:r>
              <w:rPr>
                <w:rFonts w:ascii="Arial" w:cs="Arial" w:eastAsia="Arial" w:hAnsi="Arial"/>
                <w:sz w:val="18"/>
                <w:szCs w:val="18"/>
                <w:color w:val="auto"/>
                <w:w w:val="89"/>
              </w:rPr>
              <w:t>2007-QS11</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RF07S4</w:t>
            </w:r>
          </w:p>
        </w:tc>
        <w:tc>
          <w:tcPr>
            <w:tcW w:w="5980" w:type="dxa"/>
            <w:vAlign w:val="bottom"/>
          </w:tcPr>
          <w:p>
            <w:pPr>
              <w:ind w:left="100"/>
              <w:spacing w:after="0"/>
              <w:rPr>
                <w:sz w:val="20"/>
                <w:szCs w:val="20"/>
                <w:color w:val="auto"/>
              </w:rPr>
            </w:pPr>
            <w:r>
              <w:rPr>
                <w:rFonts w:ascii="Arial" w:cs="Arial" w:eastAsia="Arial" w:hAnsi="Arial"/>
                <w:sz w:val="18"/>
                <w:szCs w:val="18"/>
                <w:color w:val="auto"/>
              </w:rPr>
              <w:t>Residential Funding Mortgage Securities I</w:t>
            </w:r>
          </w:p>
        </w:tc>
        <w:tc>
          <w:tcPr>
            <w:tcW w:w="3660" w:type="dxa"/>
            <w:vAlign w:val="bottom"/>
          </w:tcPr>
          <w:p>
            <w:pPr>
              <w:ind w:left="2820"/>
              <w:spacing w:after="0"/>
              <w:rPr>
                <w:sz w:val="20"/>
                <w:szCs w:val="20"/>
                <w:color w:val="auto"/>
              </w:rPr>
            </w:pPr>
            <w:r>
              <w:rPr>
                <w:rFonts w:ascii="Arial" w:cs="Arial" w:eastAsia="Arial" w:hAnsi="Arial"/>
                <w:sz w:val="18"/>
                <w:szCs w:val="18"/>
                <w:color w:val="auto"/>
              </w:rPr>
              <w:t>2007-S4</w:t>
            </w:r>
          </w:p>
        </w:tc>
      </w:tr>
    </w:tbl>
    <w:p>
      <w:pPr>
        <w:ind w:left="2820"/>
        <w:spacing w:after="0"/>
        <w:rPr>
          <w:sz w:val="20"/>
          <w:szCs w:val="20"/>
          <w:color w:val="auto"/>
        </w:rPr>
        <w:sectPr>
          <w:pgSz w:w="11900" w:h="16838" w:orient="portrait"/>
          <w:cols w:equalWidth="0" w:num="1">
            <w:col w:w="10420"/>
          </w:cols>
          <w:pgMar w:left="440" w:top="274" w:right="10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8" w:name="page29"/>
    <w:bookmarkEnd w:id="28"/>
    <w:tbl>
      <w:tblPr>
        <w:tblLayout w:type="fixed"/>
        <w:tblInd w:w="0" w:type="dxa"/>
        <w:tblCellMar>
          <w:top w:w="0" w:type="dxa"/>
          <w:left w:w="0" w:type="dxa"/>
          <w:bottom w:w="0" w:type="dxa"/>
          <w:right w:w="0" w:type="dxa"/>
        </w:tblCellMar>
      </w:tblP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RF07S5</w:t>
            </w:r>
          </w:p>
        </w:tc>
        <w:tc>
          <w:tcPr>
            <w:tcW w:w="8480" w:type="dxa"/>
            <w:vAlign w:val="bottom"/>
            <w:gridSpan w:val="4"/>
          </w:tcPr>
          <w:p>
            <w:pPr>
              <w:spacing w:after="0"/>
              <w:rPr>
                <w:sz w:val="20"/>
                <w:szCs w:val="20"/>
                <w:color w:val="auto"/>
              </w:rPr>
            </w:pPr>
            <w:r>
              <w:rPr>
                <w:rFonts w:ascii="Arial" w:cs="Arial" w:eastAsia="Arial" w:hAnsi="Arial"/>
                <w:sz w:val="18"/>
                <w:szCs w:val="18"/>
                <w:color w:val="auto"/>
              </w:rPr>
              <w:t>Residential Funding Mortgage Securities I</w:t>
            </w:r>
          </w:p>
        </w:tc>
        <w:tc>
          <w:tcPr>
            <w:tcW w:w="860" w:type="dxa"/>
            <w:vAlign w:val="bottom"/>
            <w:gridSpan w:val="2"/>
          </w:tcPr>
          <w:p>
            <w:pPr>
              <w:spacing w:after="0"/>
              <w:rPr>
                <w:sz w:val="20"/>
                <w:szCs w:val="20"/>
                <w:color w:val="auto"/>
              </w:rPr>
            </w:pPr>
            <w:r>
              <w:rPr>
                <w:rFonts w:ascii="Arial" w:cs="Arial" w:eastAsia="Arial" w:hAnsi="Arial"/>
                <w:sz w:val="18"/>
                <w:szCs w:val="18"/>
                <w:color w:val="auto"/>
              </w:rPr>
              <w:t>2007-S5</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RF08R1</w:t>
            </w:r>
          </w:p>
        </w:tc>
        <w:tc>
          <w:tcPr>
            <w:tcW w:w="8480" w:type="dxa"/>
            <w:vAlign w:val="bottom"/>
            <w:gridSpan w:val="4"/>
          </w:tcPr>
          <w:p>
            <w:pPr>
              <w:spacing w:after="0"/>
              <w:rPr>
                <w:sz w:val="20"/>
                <w:szCs w:val="20"/>
                <w:color w:val="auto"/>
              </w:rPr>
            </w:pPr>
            <w:r>
              <w:rPr>
                <w:rFonts w:ascii="Arial" w:cs="Arial" w:eastAsia="Arial" w:hAnsi="Arial"/>
                <w:sz w:val="18"/>
                <w:szCs w:val="18"/>
                <w:color w:val="auto"/>
              </w:rPr>
              <w:t>RFC RALI</w:t>
            </w:r>
          </w:p>
        </w:tc>
        <w:tc>
          <w:tcPr>
            <w:tcW w:w="860" w:type="dxa"/>
            <w:vAlign w:val="bottom"/>
            <w:gridSpan w:val="2"/>
          </w:tcPr>
          <w:p>
            <w:pPr>
              <w:spacing w:after="0"/>
              <w:rPr>
                <w:sz w:val="20"/>
                <w:szCs w:val="20"/>
                <w:color w:val="auto"/>
              </w:rPr>
            </w:pPr>
            <w:r>
              <w:rPr>
                <w:rFonts w:ascii="Arial" w:cs="Arial" w:eastAsia="Arial" w:hAnsi="Arial"/>
                <w:sz w:val="18"/>
                <w:szCs w:val="18"/>
                <w:color w:val="auto"/>
              </w:rPr>
              <w:t>2008-QR1</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SX0601</w:t>
            </w:r>
          </w:p>
        </w:tc>
        <w:tc>
          <w:tcPr>
            <w:tcW w:w="8480" w:type="dxa"/>
            <w:vAlign w:val="bottom"/>
            <w:gridSpan w:val="4"/>
          </w:tcPr>
          <w:p>
            <w:pPr>
              <w:spacing w:after="0"/>
              <w:rPr>
                <w:sz w:val="20"/>
                <w:szCs w:val="20"/>
                <w:color w:val="auto"/>
              </w:rPr>
            </w:pPr>
            <w:r>
              <w:rPr>
                <w:rFonts w:ascii="Arial" w:cs="Arial" w:eastAsia="Arial" w:hAnsi="Arial"/>
                <w:sz w:val="18"/>
                <w:szCs w:val="18"/>
                <w:color w:val="auto"/>
              </w:rPr>
              <w:t>Saxon</w:t>
            </w:r>
          </w:p>
        </w:tc>
        <w:tc>
          <w:tcPr>
            <w:tcW w:w="860" w:type="dxa"/>
            <w:vAlign w:val="bottom"/>
            <w:gridSpan w:val="2"/>
          </w:tcPr>
          <w:p>
            <w:pPr>
              <w:spacing w:after="0"/>
              <w:rPr>
                <w:sz w:val="20"/>
                <w:szCs w:val="20"/>
                <w:color w:val="auto"/>
              </w:rPr>
            </w:pPr>
            <w:r>
              <w:rPr>
                <w:rFonts w:ascii="Arial" w:cs="Arial" w:eastAsia="Arial" w:hAnsi="Arial"/>
                <w:sz w:val="18"/>
                <w:szCs w:val="18"/>
                <w:color w:val="auto"/>
              </w:rPr>
              <w:t>2006-1</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SX0602</w:t>
            </w:r>
          </w:p>
        </w:tc>
        <w:tc>
          <w:tcPr>
            <w:tcW w:w="8480" w:type="dxa"/>
            <w:vAlign w:val="bottom"/>
            <w:gridSpan w:val="4"/>
          </w:tcPr>
          <w:p>
            <w:pPr>
              <w:spacing w:after="0"/>
              <w:rPr>
                <w:sz w:val="20"/>
                <w:szCs w:val="20"/>
                <w:color w:val="auto"/>
              </w:rPr>
            </w:pPr>
            <w:r>
              <w:rPr>
                <w:rFonts w:ascii="Arial" w:cs="Arial" w:eastAsia="Arial" w:hAnsi="Arial"/>
                <w:sz w:val="18"/>
                <w:szCs w:val="18"/>
                <w:color w:val="auto"/>
              </w:rPr>
              <w:t>Saxon</w:t>
            </w:r>
          </w:p>
        </w:tc>
        <w:tc>
          <w:tcPr>
            <w:tcW w:w="860" w:type="dxa"/>
            <w:vAlign w:val="bottom"/>
            <w:gridSpan w:val="2"/>
          </w:tcPr>
          <w:p>
            <w:pPr>
              <w:spacing w:after="0"/>
              <w:rPr>
                <w:sz w:val="20"/>
                <w:szCs w:val="20"/>
                <w:color w:val="auto"/>
              </w:rPr>
            </w:pPr>
            <w:r>
              <w:rPr>
                <w:rFonts w:ascii="Arial" w:cs="Arial" w:eastAsia="Arial" w:hAnsi="Arial"/>
                <w:sz w:val="18"/>
                <w:szCs w:val="18"/>
                <w:color w:val="auto"/>
              </w:rPr>
              <w:t>2006-2</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SX0603</w:t>
            </w:r>
          </w:p>
        </w:tc>
        <w:tc>
          <w:tcPr>
            <w:tcW w:w="8480" w:type="dxa"/>
            <w:vAlign w:val="bottom"/>
            <w:gridSpan w:val="4"/>
          </w:tcPr>
          <w:p>
            <w:pPr>
              <w:spacing w:after="0"/>
              <w:rPr>
                <w:sz w:val="20"/>
                <w:szCs w:val="20"/>
                <w:color w:val="auto"/>
              </w:rPr>
            </w:pPr>
            <w:r>
              <w:rPr>
                <w:rFonts w:ascii="Arial" w:cs="Arial" w:eastAsia="Arial" w:hAnsi="Arial"/>
                <w:sz w:val="18"/>
                <w:szCs w:val="18"/>
                <w:color w:val="auto"/>
              </w:rPr>
              <w:t>Saxon Asset Trust</w:t>
            </w:r>
          </w:p>
        </w:tc>
        <w:tc>
          <w:tcPr>
            <w:tcW w:w="860" w:type="dxa"/>
            <w:vAlign w:val="bottom"/>
            <w:gridSpan w:val="2"/>
          </w:tcPr>
          <w:p>
            <w:pPr>
              <w:spacing w:after="0"/>
              <w:rPr>
                <w:sz w:val="20"/>
                <w:szCs w:val="20"/>
                <w:color w:val="auto"/>
              </w:rPr>
            </w:pPr>
            <w:r>
              <w:rPr>
                <w:rFonts w:ascii="Arial" w:cs="Arial" w:eastAsia="Arial" w:hAnsi="Arial"/>
                <w:sz w:val="18"/>
                <w:szCs w:val="18"/>
                <w:color w:val="auto"/>
              </w:rPr>
              <w:t>2006-3</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SX0701</w:t>
            </w:r>
          </w:p>
        </w:tc>
        <w:tc>
          <w:tcPr>
            <w:tcW w:w="8480" w:type="dxa"/>
            <w:vAlign w:val="bottom"/>
            <w:gridSpan w:val="4"/>
          </w:tcPr>
          <w:p>
            <w:pPr>
              <w:spacing w:after="0"/>
              <w:rPr>
                <w:sz w:val="20"/>
                <w:szCs w:val="20"/>
                <w:color w:val="auto"/>
              </w:rPr>
            </w:pPr>
            <w:r>
              <w:rPr>
                <w:rFonts w:ascii="Arial" w:cs="Arial" w:eastAsia="Arial" w:hAnsi="Arial"/>
                <w:sz w:val="18"/>
                <w:szCs w:val="18"/>
                <w:color w:val="auto"/>
              </w:rPr>
              <w:t>Saxon Asset Securities Company</w:t>
            </w:r>
          </w:p>
        </w:tc>
        <w:tc>
          <w:tcPr>
            <w:tcW w:w="860" w:type="dxa"/>
            <w:vAlign w:val="bottom"/>
            <w:gridSpan w:val="2"/>
          </w:tcPr>
          <w:p>
            <w:pPr>
              <w:spacing w:after="0"/>
              <w:rPr>
                <w:sz w:val="20"/>
                <w:szCs w:val="20"/>
                <w:color w:val="auto"/>
              </w:rPr>
            </w:pPr>
            <w:r>
              <w:rPr>
                <w:rFonts w:ascii="Arial" w:cs="Arial" w:eastAsia="Arial" w:hAnsi="Arial"/>
                <w:sz w:val="18"/>
                <w:szCs w:val="18"/>
                <w:color w:val="auto"/>
              </w:rPr>
              <w:t>2007-1</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SX0702</w:t>
            </w:r>
          </w:p>
        </w:tc>
        <w:tc>
          <w:tcPr>
            <w:tcW w:w="8480" w:type="dxa"/>
            <w:vAlign w:val="bottom"/>
            <w:gridSpan w:val="4"/>
          </w:tcPr>
          <w:p>
            <w:pPr>
              <w:spacing w:after="0"/>
              <w:rPr>
                <w:sz w:val="20"/>
                <w:szCs w:val="20"/>
                <w:color w:val="auto"/>
              </w:rPr>
            </w:pPr>
            <w:r>
              <w:rPr>
                <w:rFonts w:ascii="Arial" w:cs="Arial" w:eastAsia="Arial" w:hAnsi="Arial"/>
                <w:sz w:val="18"/>
                <w:szCs w:val="18"/>
                <w:color w:val="auto"/>
              </w:rPr>
              <w:t>Saxon Asset Securities Company</w:t>
            </w:r>
          </w:p>
        </w:tc>
        <w:tc>
          <w:tcPr>
            <w:tcW w:w="860" w:type="dxa"/>
            <w:vAlign w:val="bottom"/>
            <w:gridSpan w:val="2"/>
          </w:tcPr>
          <w:p>
            <w:pPr>
              <w:spacing w:after="0"/>
              <w:rPr>
                <w:sz w:val="20"/>
                <w:szCs w:val="20"/>
                <w:color w:val="auto"/>
              </w:rPr>
            </w:pPr>
            <w:r>
              <w:rPr>
                <w:rFonts w:ascii="Arial" w:cs="Arial" w:eastAsia="Arial" w:hAnsi="Arial"/>
                <w:sz w:val="18"/>
                <w:szCs w:val="18"/>
                <w:color w:val="auto"/>
              </w:rPr>
              <w:t>2007-2</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SX0703</w:t>
            </w:r>
          </w:p>
        </w:tc>
        <w:tc>
          <w:tcPr>
            <w:tcW w:w="8480" w:type="dxa"/>
            <w:vAlign w:val="bottom"/>
            <w:gridSpan w:val="4"/>
          </w:tcPr>
          <w:p>
            <w:pPr>
              <w:spacing w:after="0"/>
              <w:rPr>
                <w:sz w:val="20"/>
                <w:szCs w:val="20"/>
                <w:color w:val="auto"/>
              </w:rPr>
            </w:pPr>
            <w:r>
              <w:rPr>
                <w:rFonts w:ascii="Arial" w:cs="Arial" w:eastAsia="Arial" w:hAnsi="Arial"/>
                <w:sz w:val="18"/>
                <w:szCs w:val="18"/>
                <w:color w:val="auto"/>
              </w:rPr>
              <w:t>Saxon Asset Securities Company</w:t>
            </w:r>
          </w:p>
        </w:tc>
        <w:tc>
          <w:tcPr>
            <w:tcW w:w="860" w:type="dxa"/>
            <w:vAlign w:val="bottom"/>
            <w:gridSpan w:val="2"/>
          </w:tcPr>
          <w:p>
            <w:pPr>
              <w:spacing w:after="0"/>
              <w:rPr>
                <w:sz w:val="20"/>
                <w:szCs w:val="20"/>
                <w:color w:val="auto"/>
              </w:rPr>
            </w:pPr>
            <w:r>
              <w:rPr>
                <w:rFonts w:ascii="Arial" w:cs="Arial" w:eastAsia="Arial" w:hAnsi="Arial"/>
                <w:sz w:val="18"/>
                <w:szCs w:val="18"/>
                <w:color w:val="auto"/>
              </w:rPr>
              <w:t>2007-3</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UB11C1</w:t>
            </w:r>
          </w:p>
        </w:tc>
        <w:tc>
          <w:tcPr>
            <w:tcW w:w="8480" w:type="dxa"/>
            <w:vAlign w:val="bottom"/>
            <w:gridSpan w:val="4"/>
          </w:tcPr>
          <w:p>
            <w:pPr>
              <w:spacing w:after="0"/>
              <w:rPr>
                <w:sz w:val="20"/>
                <w:szCs w:val="20"/>
                <w:color w:val="auto"/>
              </w:rPr>
            </w:pPr>
            <w:r>
              <w:rPr>
                <w:rFonts w:ascii="Arial" w:cs="Arial" w:eastAsia="Arial" w:hAnsi="Arial"/>
                <w:sz w:val="18"/>
                <w:szCs w:val="18"/>
                <w:color w:val="auto"/>
              </w:rPr>
              <w:t>UBS-Citigroup Commercial Mortgage Trust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2011-C1</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UB12C1</w:t>
            </w:r>
          </w:p>
        </w:tc>
        <w:tc>
          <w:tcPr>
            <w:tcW w:w="8480" w:type="dxa"/>
            <w:vAlign w:val="bottom"/>
            <w:gridSpan w:val="4"/>
          </w:tcPr>
          <w:p>
            <w:pPr>
              <w:spacing w:after="0"/>
              <w:rPr>
                <w:sz w:val="20"/>
                <w:szCs w:val="20"/>
                <w:color w:val="auto"/>
              </w:rPr>
            </w:pPr>
            <w:r>
              <w:rPr>
                <w:rFonts w:ascii="Arial" w:cs="Arial" w:eastAsia="Arial" w:hAnsi="Arial"/>
                <w:sz w:val="18"/>
                <w:szCs w:val="18"/>
                <w:color w:val="auto"/>
              </w:rPr>
              <w:t>UBS Commercial Mortgage Trust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2012-C1</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UB12C3</w:t>
            </w:r>
          </w:p>
        </w:tc>
        <w:tc>
          <w:tcPr>
            <w:tcW w:w="8480" w:type="dxa"/>
            <w:vAlign w:val="bottom"/>
            <w:gridSpan w:val="4"/>
          </w:tcPr>
          <w:p>
            <w:pPr>
              <w:spacing w:after="0"/>
              <w:rPr>
                <w:sz w:val="20"/>
                <w:szCs w:val="20"/>
                <w:color w:val="auto"/>
              </w:rPr>
            </w:pPr>
            <w:r>
              <w:rPr>
                <w:rFonts w:ascii="Arial" w:cs="Arial" w:eastAsia="Arial" w:hAnsi="Arial"/>
                <w:sz w:val="18"/>
                <w:szCs w:val="18"/>
                <w:color w:val="auto"/>
              </w:rPr>
              <w:t>UBS-Barclays Commercial Mortgage Trust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2012-C3</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UB13C5</w:t>
            </w:r>
          </w:p>
        </w:tc>
        <w:tc>
          <w:tcPr>
            <w:tcW w:w="8480" w:type="dxa"/>
            <w:vAlign w:val="bottom"/>
            <w:gridSpan w:val="4"/>
          </w:tcPr>
          <w:p>
            <w:pPr>
              <w:spacing w:after="0"/>
              <w:rPr>
                <w:sz w:val="20"/>
                <w:szCs w:val="20"/>
                <w:color w:val="auto"/>
              </w:rPr>
            </w:pPr>
            <w:r>
              <w:rPr>
                <w:rFonts w:ascii="Arial" w:cs="Arial" w:eastAsia="Arial" w:hAnsi="Arial"/>
                <w:sz w:val="18"/>
                <w:szCs w:val="18"/>
                <w:color w:val="auto"/>
              </w:rPr>
              <w:t>UBS-Barclays Commercial Mortgage Trust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2013-C5</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WA06A1</w:t>
            </w:r>
          </w:p>
        </w:tc>
        <w:tc>
          <w:tcPr>
            <w:tcW w:w="8480" w:type="dxa"/>
            <w:vAlign w:val="bottom"/>
            <w:gridSpan w:val="4"/>
          </w:tcPr>
          <w:p>
            <w:pPr>
              <w:spacing w:after="0"/>
              <w:rPr>
                <w:sz w:val="20"/>
                <w:szCs w:val="20"/>
                <w:color w:val="auto"/>
              </w:rPr>
            </w:pPr>
            <w:r>
              <w:rPr>
                <w:rFonts w:ascii="Arial" w:cs="Arial" w:eastAsia="Arial" w:hAnsi="Arial"/>
                <w:sz w:val="18"/>
                <w:szCs w:val="18"/>
                <w:color w:val="auto"/>
              </w:rPr>
              <w:t>Washington Mutual</w:t>
            </w:r>
          </w:p>
        </w:tc>
        <w:tc>
          <w:tcPr>
            <w:tcW w:w="860" w:type="dxa"/>
            <w:vAlign w:val="bottom"/>
            <w:gridSpan w:val="2"/>
          </w:tcPr>
          <w:p>
            <w:pPr>
              <w:spacing w:after="0"/>
              <w:rPr>
                <w:sz w:val="20"/>
                <w:szCs w:val="20"/>
                <w:color w:val="auto"/>
              </w:rPr>
            </w:pPr>
            <w:r>
              <w:rPr>
                <w:rFonts w:ascii="Arial" w:cs="Arial" w:eastAsia="Arial" w:hAnsi="Arial"/>
                <w:sz w:val="18"/>
                <w:szCs w:val="18"/>
                <w:color w:val="auto"/>
              </w:rPr>
              <w:t>2006-AR1</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WA06A3</w:t>
            </w:r>
          </w:p>
        </w:tc>
        <w:tc>
          <w:tcPr>
            <w:tcW w:w="8480" w:type="dxa"/>
            <w:vAlign w:val="bottom"/>
            <w:gridSpan w:val="4"/>
          </w:tcPr>
          <w:p>
            <w:pPr>
              <w:spacing w:after="0"/>
              <w:rPr>
                <w:sz w:val="20"/>
                <w:szCs w:val="20"/>
                <w:color w:val="auto"/>
              </w:rPr>
            </w:pPr>
            <w:r>
              <w:rPr>
                <w:rFonts w:ascii="Arial" w:cs="Arial" w:eastAsia="Arial" w:hAnsi="Arial"/>
                <w:sz w:val="18"/>
                <w:szCs w:val="18"/>
                <w:color w:val="auto"/>
              </w:rPr>
              <w:t>Washington Mutual</w:t>
            </w:r>
          </w:p>
        </w:tc>
        <w:tc>
          <w:tcPr>
            <w:tcW w:w="860" w:type="dxa"/>
            <w:vAlign w:val="bottom"/>
            <w:gridSpan w:val="2"/>
          </w:tcPr>
          <w:p>
            <w:pPr>
              <w:spacing w:after="0"/>
              <w:rPr>
                <w:sz w:val="20"/>
                <w:szCs w:val="20"/>
                <w:color w:val="auto"/>
              </w:rPr>
            </w:pPr>
            <w:r>
              <w:rPr>
                <w:rFonts w:ascii="Arial" w:cs="Arial" w:eastAsia="Arial" w:hAnsi="Arial"/>
                <w:sz w:val="18"/>
                <w:szCs w:val="18"/>
                <w:color w:val="auto"/>
              </w:rPr>
              <w:t>2006-AR3</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WA06A4</w:t>
            </w:r>
          </w:p>
        </w:tc>
        <w:tc>
          <w:tcPr>
            <w:tcW w:w="8480" w:type="dxa"/>
            <w:vAlign w:val="bottom"/>
            <w:gridSpan w:val="4"/>
          </w:tcPr>
          <w:p>
            <w:pPr>
              <w:spacing w:after="0"/>
              <w:rPr>
                <w:sz w:val="20"/>
                <w:szCs w:val="20"/>
                <w:color w:val="auto"/>
              </w:rPr>
            </w:pPr>
            <w:r>
              <w:rPr>
                <w:rFonts w:ascii="Arial" w:cs="Arial" w:eastAsia="Arial" w:hAnsi="Arial"/>
                <w:sz w:val="18"/>
                <w:szCs w:val="18"/>
                <w:color w:val="auto"/>
              </w:rPr>
              <w:t>Washington Mutual</w:t>
            </w:r>
          </w:p>
        </w:tc>
        <w:tc>
          <w:tcPr>
            <w:tcW w:w="860" w:type="dxa"/>
            <w:vAlign w:val="bottom"/>
            <w:gridSpan w:val="2"/>
          </w:tcPr>
          <w:p>
            <w:pPr>
              <w:spacing w:after="0"/>
              <w:rPr>
                <w:sz w:val="20"/>
                <w:szCs w:val="20"/>
                <w:color w:val="auto"/>
              </w:rPr>
            </w:pPr>
            <w:r>
              <w:rPr>
                <w:rFonts w:ascii="Arial" w:cs="Arial" w:eastAsia="Arial" w:hAnsi="Arial"/>
                <w:sz w:val="18"/>
                <w:szCs w:val="18"/>
                <w:color w:val="auto"/>
              </w:rPr>
              <w:t>2006-AR4</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WA06A5</w:t>
            </w:r>
          </w:p>
        </w:tc>
        <w:tc>
          <w:tcPr>
            <w:tcW w:w="8480" w:type="dxa"/>
            <w:vAlign w:val="bottom"/>
            <w:gridSpan w:val="4"/>
          </w:tcPr>
          <w:p>
            <w:pPr>
              <w:spacing w:after="0"/>
              <w:rPr>
                <w:sz w:val="20"/>
                <w:szCs w:val="20"/>
                <w:color w:val="auto"/>
              </w:rPr>
            </w:pPr>
            <w:r>
              <w:rPr>
                <w:rFonts w:ascii="Arial" w:cs="Arial" w:eastAsia="Arial" w:hAnsi="Arial"/>
                <w:sz w:val="18"/>
                <w:szCs w:val="18"/>
                <w:color w:val="auto"/>
              </w:rPr>
              <w:t>Washington Mutual Acceptance Corp.</w:t>
            </w:r>
          </w:p>
        </w:tc>
        <w:tc>
          <w:tcPr>
            <w:tcW w:w="860" w:type="dxa"/>
            <w:vAlign w:val="bottom"/>
            <w:gridSpan w:val="2"/>
          </w:tcPr>
          <w:p>
            <w:pPr>
              <w:spacing w:after="0"/>
              <w:rPr>
                <w:sz w:val="20"/>
                <w:szCs w:val="20"/>
                <w:color w:val="auto"/>
              </w:rPr>
            </w:pPr>
            <w:r>
              <w:rPr>
                <w:rFonts w:ascii="Arial" w:cs="Arial" w:eastAsia="Arial" w:hAnsi="Arial"/>
                <w:sz w:val="18"/>
                <w:szCs w:val="18"/>
                <w:color w:val="auto"/>
              </w:rPr>
              <w:t>2006-AR5</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WA07H1</w:t>
            </w:r>
          </w:p>
        </w:tc>
        <w:tc>
          <w:tcPr>
            <w:tcW w:w="8480" w:type="dxa"/>
            <w:vAlign w:val="bottom"/>
            <w:gridSpan w:val="4"/>
          </w:tcPr>
          <w:p>
            <w:pPr>
              <w:spacing w:after="0"/>
              <w:rPr>
                <w:sz w:val="20"/>
                <w:szCs w:val="20"/>
                <w:color w:val="auto"/>
              </w:rPr>
            </w:pPr>
            <w:r>
              <w:rPr>
                <w:rFonts w:ascii="Arial" w:cs="Arial" w:eastAsia="Arial" w:hAnsi="Arial"/>
                <w:sz w:val="18"/>
                <w:szCs w:val="18"/>
                <w:color w:val="auto"/>
              </w:rPr>
              <w:t>Wamu</w:t>
            </w:r>
          </w:p>
        </w:tc>
        <w:tc>
          <w:tcPr>
            <w:tcW w:w="860" w:type="dxa"/>
            <w:vAlign w:val="bottom"/>
            <w:gridSpan w:val="2"/>
          </w:tcPr>
          <w:p>
            <w:pPr>
              <w:spacing w:after="0"/>
              <w:rPr>
                <w:sz w:val="20"/>
                <w:szCs w:val="20"/>
                <w:color w:val="auto"/>
              </w:rPr>
            </w:pPr>
            <w:r>
              <w:rPr>
                <w:rFonts w:ascii="Arial" w:cs="Arial" w:eastAsia="Arial" w:hAnsi="Arial"/>
                <w:sz w:val="18"/>
                <w:szCs w:val="18"/>
                <w:color w:val="auto"/>
              </w:rPr>
              <w:t>2007-HE1</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WF11C5</w:t>
            </w:r>
          </w:p>
        </w:tc>
        <w:tc>
          <w:tcPr>
            <w:tcW w:w="8480" w:type="dxa"/>
            <w:vAlign w:val="bottom"/>
            <w:gridSpan w:val="4"/>
          </w:tcPr>
          <w:p>
            <w:pPr>
              <w:spacing w:after="0"/>
              <w:rPr>
                <w:sz w:val="20"/>
                <w:szCs w:val="20"/>
                <w:color w:val="auto"/>
              </w:rPr>
            </w:pPr>
            <w:r>
              <w:rPr>
                <w:rFonts w:ascii="Arial" w:cs="Arial" w:eastAsia="Arial" w:hAnsi="Arial"/>
                <w:sz w:val="18"/>
                <w:szCs w:val="18"/>
                <w:color w:val="auto"/>
              </w:rPr>
              <w:t>WF RBS Commercial Trust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2011-C5</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WF12C6</w:t>
            </w:r>
          </w:p>
        </w:tc>
        <w:tc>
          <w:tcPr>
            <w:tcW w:w="8480" w:type="dxa"/>
            <w:vAlign w:val="bottom"/>
            <w:gridSpan w:val="4"/>
          </w:tcPr>
          <w:p>
            <w:pPr>
              <w:spacing w:after="0"/>
              <w:rPr>
                <w:sz w:val="20"/>
                <w:szCs w:val="20"/>
                <w:color w:val="auto"/>
              </w:rPr>
            </w:pPr>
            <w:r>
              <w:rPr>
                <w:rFonts w:ascii="Arial" w:cs="Arial" w:eastAsia="Arial" w:hAnsi="Arial"/>
                <w:sz w:val="18"/>
                <w:szCs w:val="18"/>
                <w:color w:val="auto"/>
              </w:rPr>
              <w:t>WFRBS CMT</w:t>
            </w:r>
          </w:p>
        </w:tc>
        <w:tc>
          <w:tcPr>
            <w:tcW w:w="860" w:type="dxa"/>
            <w:vAlign w:val="bottom"/>
            <w:gridSpan w:val="2"/>
          </w:tcPr>
          <w:p>
            <w:pPr>
              <w:spacing w:after="0"/>
              <w:rPr>
                <w:sz w:val="20"/>
                <w:szCs w:val="20"/>
                <w:color w:val="auto"/>
              </w:rPr>
            </w:pPr>
            <w:r>
              <w:rPr>
                <w:rFonts w:ascii="Arial" w:cs="Arial" w:eastAsia="Arial" w:hAnsi="Arial"/>
                <w:sz w:val="18"/>
                <w:szCs w:val="18"/>
                <w:color w:val="auto"/>
              </w:rPr>
              <w:t>2012-C6</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WF12C7</w:t>
            </w:r>
          </w:p>
        </w:tc>
        <w:tc>
          <w:tcPr>
            <w:tcW w:w="8480" w:type="dxa"/>
            <w:vAlign w:val="bottom"/>
            <w:gridSpan w:val="4"/>
          </w:tcPr>
          <w:p>
            <w:pPr>
              <w:spacing w:after="0"/>
              <w:rPr>
                <w:sz w:val="20"/>
                <w:szCs w:val="20"/>
                <w:color w:val="auto"/>
              </w:rPr>
            </w:pPr>
            <w:r>
              <w:rPr>
                <w:rFonts w:ascii="Arial" w:cs="Arial" w:eastAsia="Arial" w:hAnsi="Arial"/>
                <w:sz w:val="18"/>
                <w:szCs w:val="18"/>
                <w:color w:val="auto"/>
              </w:rPr>
              <w:t>WFRBS CMT</w:t>
            </w:r>
          </w:p>
        </w:tc>
        <w:tc>
          <w:tcPr>
            <w:tcW w:w="860" w:type="dxa"/>
            <w:vAlign w:val="bottom"/>
            <w:gridSpan w:val="2"/>
          </w:tcPr>
          <w:p>
            <w:pPr>
              <w:spacing w:after="0"/>
              <w:rPr>
                <w:sz w:val="20"/>
                <w:szCs w:val="20"/>
                <w:color w:val="auto"/>
              </w:rPr>
            </w:pPr>
            <w:r>
              <w:rPr>
                <w:rFonts w:ascii="Arial" w:cs="Arial" w:eastAsia="Arial" w:hAnsi="Arial"/>
                <w:sz w:val="18"/>
                <w:szCs w:val="18"/>
                <w:color w:val="auto"/>
              </w:rPr>
              <w:t>2012-C7</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WF12C8</w:t>
            </w:r>
          </w:p>
        </w:tc>
        <w:tc>
          <w:tcPr>
            <w:tcW w:w="8480" w:type="dxa"/>
            <w:vAlign w:val="bottom"/>
            <w:gridSpan w:val="4"/>
          </w:tcPr>
          <w:p>
            <w:pPr>
              <w:spacing w:after="0"/>
              <w:rPr>
                <w:sz w:val="20"/>
                <w:szCs w:val="20"/>
                <w:color w:val="auto"/>
              </w:rPr>
            </w:pPr>
            <w:r>
              <w:rPr>
                <w:rFonts w:ascii="Arial" w:cs="Arial" w:eastAsia="Arial" w:hAnsi="Arial"/>
                <w:sz w:val="18"/>
                <w:szCs w:val="18"/>
                <w:color w:val="auto"/>
              </w:rPr>
              <w:t>WFRBS CMT</w:t>
            </w:r>
          </w:p>
        </w:tc>
        <w:tc>
          <w:tcPr>
            <w:tcW w:w="860" w:type="dxa"/>
            <w:vAlign w:val="bottom"/>
            <w:gridSpan w:val="2"/>
          </w:tcPr>
          <w:p>
            <w:pPr>
              <w:spacing w:after="0"/>
              <w:rPr>
                <w:sz w:val="20"/>
                <w:szCs w:val="20"/>
                <w:color w:val="auto"/>
              </w:rPr>
            </w:pPr>
            <w:r>
              <w:rPr>
                <w:rFonts w:ascii="Arial" w:cs="Arial" w:eastAsia="Arial" w:hAnsi="Arial"/>
                <w:sz w:val="18"/>
                <w:szCs w:val="18"/>
                <w:color w:val="auto"/>
              </w:rPr>
              <w:t>2012-C8</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WF1318</w:t>
            </w:r>
          </w:p>
        </w:tc>
        <w:tc>
          <w:tcPr>
            <w:tcW w:w="8480" w:type="dxa"/>
            <w:vAlign w:val="bottom"/>
            <w:gridSpan w:val="4"/>
          </w:tcPr>
          <w:p>
            <w:pPr>
              <w:spacing w:after="0"/>
              <w:rPr>
                <w:sz w:val="20"/>
                <w:szCs w:val="20"/>
                <w:color w:val="auto"/>
              </w:rPr>
            </w:pPr>
            <w:r>
              <w:rPr>
                <w:rFonts w:ascii="Arial" w:cs="Arial" w:eastAsia="Arial" w:hAnsi="Arial"/>
                <w:sz w:val="18"/>
                <w:szCs w:val="18"/>
                <w:color w:val="auto"/>
              </w:rPr>
              <w:t>WFRBS Commercial Mtg Loan Trust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2013-C18</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WF13U1</w:t>
            </w:r>
          </w:p>
        </w:tc>
        <w:tc>
          <w:tcPr>
            <w:tcW w:w="8480" w:type="dxa"/>
            <w:vAlign w:val="bottom"/>
            <w:gridSpan w:val="4"/>
          </w:tcPr>
          <w:p>
            <w:pPr>
              <w:spacing w:after="0"/>
              <w:rPr>
                <w:sz w:val="20"/>
                <w:szCs w:val="20"/>
                <w:color w:val="auto"/>
              </w:rPr>
            </w:pPr>
            <w:r>
              <w:rPr>
                <w:rFonts w:ascii="Arial" w:cs="Arial" w:eastAsia="Arial" w:hAnsi="Arial"/>
                <w:sz w:val="18"/>
                <w:szCs w:val="18"/>
                <w:color w:val="auto"/>
              </w:rPr>
              <w:t>WFRBS Commercial Mtg Loan Trust</w:t>
            </w:r>
          </w:p>
        </w:tc>
        <w:tc>
          <w:tcPr>
            <w:tcW w:w="860" w:type="dxa"/>
            <w:vAlign w:val="bottom"/>
            <w:gridSpan w:val="2"/>
          </w:tcPr>
          <w:p>
            <w:pPr>
              <w:spacing w:after="0"/>
              <w:rPr>
                <w:sz w:val="20"/>
                <w:szCs w:val="20"/>
                <w:color w:val="auto"/>
              </w:rPr>
            </w:pPr>
            <w:r>
              <w:rPr>
                <w:rFonts w:ascii="Arial" w:cs="Arial" w:eastAsia="Arial" w:hAnsi="Arial"/>
                <w:sz w:val="18"/>
                <w:szCs w:val="18"/>
                <w:color w:val="auto"/>
                <w:w w:val="90"/>
              </w:rPr>
              <w:t>2013-UBS1</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WF1414</w:t>
            </w:r>
          </w:p>
        </w:tc>
        <w:tc>
          <w:tcPr>
            <w:tcW w:w="8480" w:type="dxa"/>
            <w:vAlign w:val="bottom"/>
            <w:gridSpan w:val="4"/>
          </w:tcPr>
          <w:p>
            <w:pPr>
              <w:spacing w:after="0"/>
              <w:rPr>
                <w:sz w:val="20"/>
                <w:szCs w:val="20"/>
                <w:color w:val="auto"/>
              </w:rPr>
            </w:pPr>
            <w:r>
              <w:rPr>
                <w:rFonts w:ascii="Arial" w:cs="Arial" w:eastAsia="Arial" w:hAnsi="Arial"/>
                <w:sz w:val="18"/>
                <w:szCs w:val="18"/>
                <w:color w:val="auto"/>
              </w:rPr>
              <w:t>WFRBS</w:t>
            </w:r>
          </w:p>
        </w:tc>
        <w:tc>
          <w:tcPr>
            <w:tcW w:w="860" w:type="dxa"/>
            <w:vAlign w:val="bottom"/>
            <w:gridSpan w:val="2"/>
          </w:tcPr>
          <w:p>
            <w:pPr>
              <w:spacing w:after="0"/>
              <w:rPr>
                <w:sz w:val="20"/>
                <w:szCs w:val="20"/>
                <w:color w:val="auto"/>
              </w:rPr>
            </w:pPr>
            <w:r>
              <w:rPr>
                <w:rFonts w:ascii="Arial" w:cs="Arial" w:eastAsia="Arial" w:hAnsi="Arial"/>
                <w:sz w:val="18"/>
                <w:szCs w:val="18"/>
                <w:color w:val="auto"/>
                <w:w w:val="94"/>
              </w:rPr>
              <w:t>2014-LC14</w:t>
            </w:r>
          </w:p>
        </w:tc>
        <w:tc>
          <w:tcPr>
            <w:tcW w:w="0" w:type="dxa"/>
            <w:vAlign w:val="bottom"/>
          </w:tcPr>
          <w:p>
            <w:pPr>
              <w:spacing w:after="0"/>
              <w:rPr>
                <w:sz w:val="1"/>
                <w:szCs w:val="1"/>
                <w:color w:val="auto"/>
              </w:rPr>
            </w:pPr>
          </w:p>
        </w:tc>
      </w:tr>
      <w:tr>
        <w:trPr>
          <w:trHeight w:val="230"/>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WF1419</w:t>
            </w:r>
          </w:p>
        </w:tc>
        <w:tc>
          <w:tcPr>
            <w:tcW w:w="8480" w:type="dxa"/>
            <w:vAlign w:val="bottom"/>
            <w:gridSpan w:val="4"/>
          </w:tcPr>
          <w:p>
            <w:pPr>
              <w:spacing w:after="0"/>
              <w:rPr>
                <w:sz w:val="20"/>
                <w:szCs w:val="20"/>
                <w:color w:val="auto"/>
              </w:rPr>
            </w:pPr>
            <w:r>
              <w:rPr>
                <w:rFonts w:ascii="Arial" w:cs="Arial" w:eastAsia="Arial" w:hAnsi="Arial"/>
                <w:sz w:val="18"/>
                <w:szCs w:val="18"/>
                <w:color w:val="auto"/>
              </w:rPr>
              <w:t>WFRBS</w:t>
            </w:r>
          </w:p>
        </w:tc>
        <w:tc>
          <w:tcPr>
            <w:tcW w:w="860" w:type="dxa"/>
            <w:vAlign w:val="bottom"/>
            <w:gridSpan w:val="2"/>
          </w:tcPr>
          <w:p>
            <w:pPr>
              <w:spacing w:after="0"/>
              <w:rPr>
                <w:sz w:val="20"/>
                <w:szCs w:val="20"/>
                <w:color w:val="auto"/>
              </w:rPr>
            </w:pPr>
            <w:r>
              <w:rPr>
                <w:rFonts w:ascii="Arial" w:cs="Arial" w:eastAsia="Arial" w:hAnsi="Arial"/>
                <w:sz w:val="18"/>
                <w:szCs w:val="18"/>
                <w:color w:val="auto"/>
              </w:rPr>
              <w:t>2014-C19</w:t>
            </w:r>
          </w:p>
        </w:tc>
        <w:tc>
          <w:tcPr>
            <w:tcW w:w="0" w:type="dxa"/>
            <w:vAlign w:val="bottom"/>
          </w:tcPr>
          <w:p>
            <w:pPr>
              <w:spacing w:after="0"/>
              <w:rPr>
                <w:sz w:val="1"/>
                <w:szCs w:val="1"/>
                <w:color w:val="auto"/>
              </w:rPr>
            </w:pPr>
          </w:p>
        </w:tc>
      </w:tr>
      <w:tr>
        <w:trPr>
          <w:trHeight w:val="391"/>
        </w:trPr>
        <w:tc>
          <w:tcPr>
            <w:tcW w:w="200" w:type="dxa"/>
            <w:vAlign w:val="bottom"/>
          </w:tcPr>
          <w:p>
            <w:pPr>
              <w:spacing w:after="0"/>
              <w:rPr>
                <w:sz w:val="24"/>
                <w:szCs w:val="24"/>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Deal ID</w:t>
            </w:r>
          </w:p>
        </w:tc>
        <w:tc>
          <w:tcPr>
            <w:tcW w:w="360" w:type="dxa"/>
            <w:vAlign w:val="bottom"/>
            <w:vMerge w:val="restart"/>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Asset-Backed Transactions and Securities Constituting the Platform - ABS Deals</w:t>
            </w:r>
          </w:p>
        </w:tc>
        <w:tc>
          <w:tcPr>
            <w:tcW w:w="980" w:type="dxa"/>
            <w:vAlign w:val="bottom"/>
          </w:tcPr>
          <w:p>
            <w:pPr>
              <w:spacing w:after="0"/>
              <w:rPr>
                <w:sz w:val="24"/>
                <w:szCs w:val="24"/>
                <w:color w:val="auto"/>
              </w:rPr>
            </w:pPr>
          </w:p>
        </w:tc>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85"/>
              </w:rPr>
              <w:t>Series</w:t>
            </w:r>
          </w:p>
        </w:tc>
        <w:tc>
          <w:tcPr>
            <w:tcW w:w="4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Deal Name</w:t>
            </w:r>
          </w:p>
        </w:tc>
        <w:tc>
          <w:tcPr>
            <w:tcW w:w="7780" w:type="dxa"/>
            <w:vAlign w:val="bottom"/>
            <w:gridSpan w:val="3"/>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7"/>
                <w:szCs w:val="17"/>
                <w:color w:val="auto"/>
                <w:w w:val="73"/>
              </w:rPr>
              <w:t>GM1703</w:t>
            </w:r>
          </w:p>
        </w:tc>
        <w:tc>
          <w:tcPr>
            <w:tcW w:w="360" w:type="dxa"/>
            <w:vAlign w:val="bottom"/>
          </w:tcPr>
          <w:p>
            <w:pPr>
              <w:spacing w:after="0"/>
              <w:rPr>
                <w:sz w:val="16"/>
                <w:szCs w:val="16"/>
                <w:color w:val="auto"/>
              </w:rPr>
            </w:pPr>
          </w:p>
        </w:tc>
        <w:tc>
          <w:tcPr>
            <w:tcW w:w="700" w:type="dxa"/>
            <w:vAlign w:val="bottom"/>
          </w:tcPr>
          <w:p>
            <w:pPr>
              <w:spacing w:after="0" w:line="195" w:lineRule="exact"/>
              <w:rPr>
                <w:sz w:val="20"/>
                <w:szCs w:val="20"/>
                <w:color w:val="auto"/>
              </w:rPr>
            </w:pPr>
            <w:r>
              <w:rPr>
                <w:rFonts w:ascii="Arial" w:cs="Arial" w:eastAsia="Arial" w:hAnsi="Arial"/>
                <w:sz w:val="18"/>
                <w:szCs w:val="18"/>
                <w:color w:val="auto"/>
                <w:w w:val="95"/>
              </w:rPr>
              <w:t>Ally Auto</w:t>
            </w:r>
          </w:p>
        </w:tc>
        <w:tc>
          <w:tcPr>
            <w:tcW w:w="778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Receivables Trust</w:t>
            </w:r>
          </w:p>
        </w:tc>
        <w:tc>
          <w:tcPr>
            <w:tcW w:w="860" w:type="dxa"/>
            <w:vAlign w:val="bottom"/>
            <w:gridSpan w:val="2"/>
          </w:tcPr>
          <w:p>
            <w:pPr>
              <w:spacing w:after="0" w:line="195" w:lineRule="exact"/>
              <w:rPr>
                <w:sz w:val="20"/>
                <w:szCs w:val="20"/>
                <w:color w:val="auto"/>
              </w:rPr>
            </w:pPr>
            <w:r>
              <w:rPr>
                <w:rFonts w:ascii="Arial" w:cs="Arial" w:eastAsia="Arial" w:hAnsi="Arial"/>
                <w:sz w:val="18"/>
                <w:szCs w:val="18"/>
                <w:color w:val="auto"/>
              </w:rPr>
              <w:t>2017-3</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GM1704</w:t>
            </w:r>
          </w:p>
        </w:tc>
        <w:tc>
          <w:tcPr>
            <w:tcW w:w="8480" w:type="dxa"/>
            <w:vAlign w:val="bottom"/>
            <w:gridSpan w:val="4"/>
          </w:tcPr>
          <w:p>
            <w:pPr>
              <w:spacing w:after="0"/>
              <w:rPr>
                <w:sz w:val="20"/>
                <w:szCs w:val="20"/>
                <w:color w:val="auto"/>
              </w:rPr>
            </w:pPr>
            <w:r>
              <w:rPr>
                <w:rFonts w:ascii="Arial" w:cs="Arial" w:eastAsia="Arial" w:hAnsi="Arial"/>
                <w:sz w:val="18"/>
                <w:szCs w:val="18"/>
                <w:color w:val="auto"/>
              </w:rPr>
              <w:t>Ally Auto Receivables Trust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2017-4</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GM1802</w:t>
            </w:r>
          </w:p>
        </w:tc>
        <w:tc>
          <w:tcPr>
            <w:tcW w:w="8480" w:type="dxa"/>
            <w:vAlign w:val="bottom"/>
            <w:gridSpan w:val="4"/>
          </w:tcPr>
          <w:p>
            <w:pPr>
              <w:spacing w:after="0"/>
              <w:rPr>
                <w:sz w:val="20"/>
                <w:szCs w:val="20"/>
                <w:color w:val="auto"/>
              </w:rPr>
            </w:pPr>
            <w:r>
              <w:rPr>
                <w:rFonts w:ascii="Arial" w:cs="Arial" w:eastAsia="Arial" w:hAnsi="Arial"/>
                <w:sz w:val="18"/>
                <w:szCs w:val="18"/>
                <w:color w:val="auto"/>
              </w:rPr>
              <w:t>Ally Auto Receivables Trust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2018-2</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GM1803</w:t>
            </w:r>
          </w:p>
        </w:tc>
        <w:tc>
          <w:tcPr>
            <w:tcW w:w="8480" w:type="dxa"/>
            <w:vAlign w:val="bottom"/>
            <w:gridSpan w:val="4"/>
          </w:tcPr>
          <w:p>
            <w:pPr>
              <w:spacing w:after="0"/>
              <w:rPr>
                <w:sz w:val="20"/>
                <w:szCs w:val="20"/>
                <w:color w:val="auto"/>
              </w:rPr>
            </w:pPr>
            <w:r>
              <w:rPr>
                <w:rFonts w:ascii="Arial" w:cs="Arial" w:eastAsia="Arial" w:hAnsi="Arial"/>
                <w:sz w:val="18"/>
                <w:szCs w:val="18"/>
                <w:color w:val="auto"/>
              </w:rPr>
              <w:t>Ally Auto Receivables Trust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2018-3</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GM1903</w:t>
            </w:r>
          </w:p>
        </w:tc>
        <w:tc>
          <w:tcPr>
            <w:tcW w:w="8480" w:type="dxa"/>
            <w:vAlign w:val="bottom"/>
            <w:gridSpan w:val="4"/>
          </w:tcPr>
          <w:p>
            <w:pPr>
              <w:spacing w:after="0"/>
              <w:rPr>
                <w:sz w:val="20"/>
                <w:szCs w:val="20"/>
                <w:color w:val="auto"/>
              </w:rPr>
            </w:pPr>
            <w:r>
              <w:rPr>
                <w:rFonts w:ascii="Arial" w:cs="Arial" w:eastAsia="Arial" w:hAnsi="Arial"/>
                <w:sz w:val="18"/>
                <w:szCs w:val="18"/>
                <w:color w:val="auto"/>
              </w:rPr>
              <w:t>Ally Auto Receivables Trust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2019-3</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GM1904</w:t>
            </w:r>
          </w:p>
        </w:tc>
        <w:tc>
          <w:tcPr>
            <w:tcW w:w="8480" w:type="dxa"/>
            <w:vAlign w:val="bottom"/>
            <w:gridSpan w:val="4"/>
          </w:tcPr>
          <w:p>
            <w:pPr>
              <w:spacing w:after="0"/>
              <w:rPr>
                <w:sz w:val="20"/>
                <w:szCs w:val="20"/>
                <w:color w:val="auto"/>
              </w:rPr>
            </w:pPr>
            <w:r>
              <w:rPr>
                <w:rFonts w:ascii="Arial" w:cs="Arial" w:eastAsia="Arial" w:hAnsi="Arial"/>
                <w:sz w:val="18"/>
                <w:szCs w:val="18"/>
                <w:color w:val="auto"/>
              </w:rPr>
              <w:t>Ally Auto Receivables Trust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2019-4</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GM1705</w:t>
            </w:r>
          </w:p>
        </w:tc>
        <w:tc>
          <w:tcPr>
            <w:tcW w:w="8480" w:type="dxa"/>
            <w:vAlign w:val="bottom"/>
            <w:gridSpan w:val="4"/>
          </w:tcPr>
          <w:p>
            <w:pPr>
              <w:spacing w:after="0"/>
              <w:rPr>
                <w:sz w:val="20"/>
                <w:szCs w:val="20"/>
                <w:color w:val="auto"/>
              </w:rPr>
            </w:pPr>
            <w:r>
              <w:rPr>
                <w:rFonts w:ascii="Arial" w:cs="Arial" w:eastAsia="Arial" w:hAnsi="Arial"/>
                <w:sz w:val="18"/>
                <w:szCs w:val="18"/>
                <w:color w:val="auto"/>
              </w:rPr>
              <w:t>Ally Auto Receivables Trust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2017-5</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GM1801</w:t>
            </w:r>
          </w:p>
        </w:tc>
        <w:tc>
          <w:tcPr>
            <w:tcW w:w="8480" w:type="dxa"/>
            <w:vAlign w:val="bottom"/>
            <w:gridSpan w:val="4"/>
          </w:tcPr>
          <w:p>
            <w:pPr>
              <w:spacing w:after="0"/>
              <w:rPr>
                <w:sz w:val="20"/>
                <w:szCs w:val="20"/>
                <w:color w:val="auto"/>
              </w:rPr>
            </w:pPr>
            <w:r>
              <w:rPr>
                <w:rFonts w:ascii="Arial" w:cs="Arial" w:eastAsia="Arial" w:hAnsi="Arial"/>
                <w:sz w:val="18"/>
                <w:szCs w:val="18"/>
                <w:color w:val="auto"/>
              </w:rPr>
              <w:t>Ally Auto Receivables Trust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2018-1</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GM1901</w:t>
            </w:r>
          </w:p>
        </w:tc>
        <w:tc>
          <w:tcPr>
            <w:tcW w:w="8480" w:type="dxa"/>
            <w:vAlign w:val="bottom"/>
            <w:gridSpan w:val="4"/>
          </w:tcPr>
          <w:p>
            <w:pPr>
              <w:spacing w:after="0"/>
              <w:rPr>
                <w:sz w:val="20"/>
                <w:szCs w:val="20"/>
                <w:color w:val="auto"/>
              </w:rPr>
            </w:pPr>
            <w:r>
              <w:rPr>
                <w:rFonts w:ascii="Arial" w:cs="Arial" w:eastAsia="Arial" w:hAnsi="Arial"/>
                <w:sz w:val="18"/>
                <w:szCs w:val="18"/>
                <w:color w:val="auto"/>
              </w:rPr>
              <w:t>Ally Auto Receivables Trust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2019-1</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GM1902</w:t>
            </w:r>
          </w:p>
        </w:tc>
        <w:tc>
          <w:tcPr>
            <w:tcW w:w="8480" w:type="dxa"/>
            <w:vAlign w:val="bottom"/>
            <w:gridSpan w:val="4"/>
          </w:tcPr>
          <w:p>
            <w:pPr>
              <w:spacing w:after="0"/>
              <w:rPr>
                <w:sz w:val="20"/>
                <w:szCs w:val="20"/>
                <w:color w:val="auto"/>
              </w:rPr>
            </w:pPr>
            <w:r>
              <w:rPr>
                <w:rFonts w:ascii="Arial" w:cs="Arial" w:eastAsia="Arial" w:hAnsi="Arial"/>
                <w:sz w:val="18"/>
                <w:szCs w:val="18"/>
                <w:color w:val="auto"/>
              </w:rPr>
              <w:t>Ally Auto Receivables Trust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2019-2</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7"/>
              </w:rPr>
              <w:t>BW171T</w:t>
            </w:r>
          </w:p>
        </w:tc>
        <w:tc>
          <w:tcPr>
            <w:tcW w:w="8480" w:type="dxa"/>
            <w:vAlign w:val="bottom"/>
            <w:gridSpan w:val="4"/>
          </w:tcPr>
          <w:p>
            <w:pPr>
              <w:spacing w:after="0"/>
              <w:rPr>
                <w:sz w:val="20"/>
                <w:szCs w:val="20"/>
                <w:color w:val="auto"/>
              </w:rPr>
            </w:pPr>
            <w:r>
              <w:rPr>
                <w:rFonts w:ascii="Arial" w:cs="Arial" w:eastAsia="Arial" w:hAnsi="Arial"/>
                <w:sz w:val="18"/>
                <w:szCs w:val="18"/>
                <w:color w:val="auto"/>
              </w:rPr>
              <w:t>Bank of the West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2017-1</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7"/>
              </w:rPr>
              <w:t>BW181T</w:t>
            </w:r>
          </w:p>
        </w:tc>
        <w:tc>
          <w:tcPr>
            <w:tcW w:w="8480" w:type="dxa"/>
            <w:vAlign w:val="bottom"/>
            <w:gridSpan w:val="4"/>
          </w:tcPr>
          <w:p>
            <w:pPr>
              <w:spacing w:after="0"/>
              <w:rPr>
                <w:sz w:val="20"/>
                <w:szCs w:val="20"/>
                <w:color w:val="auto"/>
              </w:rPr>
            </w:pPr>
            <w:r>
              <w:rPr>
                <w:rFonts w:ascii="Arial" w:cs="Arial" w:eastAsia="Arial" w:hAnsi="Arial"/>
                <w:sz w:val="18"/>
                <w:szCs w:val="18"/>
                <w:color w:val="auto"/>
              </w:rPr>
              <w:t>Bank of the West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2018-1</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7"/>
              </w:rPr>
              <w:t>BW191T</w:t>
            </w:r>
          </w:p>
        </w:tc>
        <w:tc>
          <w:tcPr>
            <w:tcW w:w="8480" w:type="dxa"/>
            <w:vAlign w:val="bottom"/>
            <w:gridSpan w:val="4"/>
          </w:tcPr>
          <w:p>
            <w:pPr>
              <w:spacing w:after="0"/>
              <w:rPr>
                <w:sz w:val="20"/>
                <w:szCs w:val="20"/>
                <w:color w:val="auto"/>
              </w:rPr>
            </w:pPr>
            <w:r>
              <w:rPr>
                <w:rFonts w:ascii="Arial" w:cs="Arial" w:eastAsia="Arial" w:hAnsi="Arial"/>
                <w:sz w:val="18"/>
                <w:szCs w:val="18"/>
                <w:color w:val="auto"/>
              </w:rPr>
              <w:t>Bank of the West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2019-1</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GM16CT01</w:t>
            </w:r>
          </w:p>
        </w:tc>
        <w:tc>
          <w:tcPr>
            <w:tcW w:w="8480" w:type="dxa"/>
            <w:vAlign w:val="bottom"/>
            <w:gridSpan w:val="4"/>
          </w:tcPr>
          <w:p>
            <w:pPr>
              <w:spacing w:after="0"/>
              <w:rPr>
                <w:sz w:val="20"/>
                <w:szCs w:val="20"/>
                <w:color w:val="auto"/>
              </w:rPr>
            </w:pPr>
            <w:r>
              <w:rPr>
                <w:rFonts w:ascii="Arial" w:cs="Arial" w:eastAsia="Arial" w:hAnsi="Arial"/>
                <w:sz w:val="18"/>
                <w:szCs w:val="18"/>
                <w:color w:val="auto"/>
              </w:rPr>
              <w:t>Capital Auto Receivables Asset Trust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2016-1</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GM17CT01</w:t>
            </w:r>
          </w:p>
        </w:tc>
        <w:tc>
          <w:tcPr>
            <w:tcW w:w="8480" w:type="dxa"/>
            <w:vAlign w:val="bottom"/>
            <w:gridSpan w:val="4"/>
          </w:tcPr>
          <w:p>
            <w:pPr>
              <w:spacing w:after="0"/>
              <w:rPr>
                <w:sz w:val="20"/>
                <w:szCs w:val="20"/>
                <w:color w:val="auto"/>
              </w:rPr>
            </w:pPr>
            <w:r>
              <w:rPr>
                <w:rFonts w:ascii="Arial" w:cs="Arial" w:eastAsia="Arial" w:hAnsi="Arial"/>
                <w:sz w:val="18"/>
                <w:szCs w:val="18"/>
                <w:color w:val="auto"/>
              </w:rPr>
              <w:t>Capital Auto Receivables Asset Trust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2017-1</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GM18CT01</w:t>
            </w:r>
          </w:p>
        </w:tc>
        <w:tc>
          <w:tcPr>
            <w:tcW w:w="8480" w:type="dxa"/>
            <w:vAlign w:val="bottom"/>
            <w:gridSpan w:val="4"/>
          </w:tcPr>
          <w:p>
            <w:pPr>
              <w:spacing w:after="0"/>
              <w:rPr>
                <w:sz w:val="20"/>
                <w:szCs w:val="20"/>
                <w:color w:val="auto"/>
              </w:rPr>
            </w:pPr>
            <w:r>
              <w:rPr>
                <w:rFonts w:ascii="Arial" w:cs="Arial" w:eastAsia="Arial" w:hAnsi="Arial"/>
                <w:sz w:val="18"/>
                <w:szCs w:val="18"/>
                <w:color w:val="auto"/>
              </w:rPr>
              <w:t>Capital Auto Receivables Asset Trust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2018-1</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GM18CT02</w:t>
            </w:r>
          </w:p>
        </w:tc>
        <w:tc>
          <w:tcPr>
            <w:tcW w:w="8480" w:type="dxa"/>
            <w:vAlign w:val="bottom"/>
            <w:gridSpan w:val="4"/>
          </w:tcPr>
          <w:p>
            <w:pPr>
              <w:spacing w:after="0"/>
              <w:rPr>
                <w:sz w:val="20"/>
                <w:szCs w:val="20"/>
                <w:color w:val="auto"/>
              </w:rPr>
            </w:pPr>
            <w:r>
              <w:rPr>
                <w:rFonts w:ascii="Arial" w:cs="Arial" w:eastAsia="Arial" w:hAnsi="Arial"/>
                <w:sz w:val="18"/>
                <w:szCs w:val="18"/>
                <w:color w:val="auto"/>
              </w:rPr>
              <w:t>Capital Auto Receivables Asset Trust</w:t>
            </w:r>
          </w:p>
        </w:tc>
        <w:tc>
          <w:tcPr>
            <w:tcW w:w="860" w:type="dxa"/>
            <w:vAlign w:val="bottom"/>
            <w:gridSpan w:val="2"/>
          </w:tcPr>
          <w:p>
            <w:pPr>
              <w:spacing w:after="0"/>
              <w:rPr>
                <w:sz w:val="20"/>
                <w:szCs w:val="20"/>
                <w:color w:val="auto"/>
              </w:rPr>
            </w:pPr>
            <w:r>
              <w:rPr>
                <w:rFonts w:ascii="Arial" w:cs="Arial" w:eastAsia="Arial" w:hAnsi="Arial"/>
                <w:sz w:val="18"/>
                <w:szCs w:val="18"/>
                <w:color w:val="auto"/>
              </w:rPr>
              <w:t>2018-2</w:t>
            </w:r>
          </w:p>
        </w:tc>
        <w:tc>
          <w:tcPr>
            <w:tcW w:w="0" w:type="dxa"/>
            <w:vAlign w:val="bottom"/>
          </w:tcPr>
          <w:p>
            <w:pPr>
              <w:spacing w:after="0"/>
              <w:rPr>
                <w:sz w:val="1"/>
                <w:szCs w:val="1"/>
                <w:color w:val="auto"/>
              </w:rPr>
            </w:pPr>
          </w:p>
        </w:tc>
      </w:tr>
      <w:tr>
        <w:trPr>
          <w:trHeight w:val="216"/>
        </w:trPr>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CPERB9</w:t>
            </w:r>
          </w:p>
        </w:tc>
        <w:tc>
          <w:tcPr>
            <w:tcW w:w="8480" w:type="dxa"/>
            <w:vAlign w:val="bottom"/>
            <w:gridSpan w:val="4"/>
          </w:tcPr>
          <w:p>
            <w:pPr>
              <w:spacing w:after="0"/>
              <w:rPr>
                <w:sz w:val="20"/>
                <w:szCs w:val="20"/>
                <w:color w:val="auto"/>
              </w:rPr>
            </w:pPr>
            <w:r>
              <w:rPr>
                <w:rFonts w:ascii="Arial" w:cs="Arial" w:eastAsia="Arial" w:hAnsi="Arial"/>
                <w:sz w:val="18"/>
                <w:szCs w:val="18"/>
                <w:color w:val="auto"/>
              </w:rPr>
              <w:t>Centerpoint Energy Restoration Bond Company LLC</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CTBCIV</w:t>
            </w:r>
          </w:p>
        </w:tc>
        <w:tc>
          <w:tcPr>
            <w:tcW w:w="8480" w:type="dxa"/>
            <w:vAlign w:val="bottom"/>
            <w:gridSpan w:val="4"/>
          </w:tcPr>
          <w:p>
            <w:pPr>
              <w:spacing w:after="0"/>
              <w:rPr>
                <w:sz w:val="20"/>
                <w:szCs w:val="20"/>
                <w:color w:val="auto"/>
              </w:rPr>
            </w:pPr>
            <w:r>
              <w:rPr>
                <w:rFonts w:ascii="Arial" w:cs="Arial" w:eastAsia="Arial" w:hAnsi="Arial"/>
                <w:sz w:val="18"/>
                <w:szCs w:val="18"/>
                <w:color w:val="auto"/>
              </w:rPr>
              <w:t>Centerpoint Energy Transition Bond Company IV, LLC</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380"/>
          </w:cols>
          <w:pgMar w:left="500" w:top="274" w:right="10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 w:name="page30"/>
    <w:bookmarkEnd w:id="29"/>
    <w:tbl>
      <w:tblPr>
        <w:tblLayout w:type="fixed"/>
        <w:tblInd w:w="0" w:type="dxa"/>
        <w:tblCellMar>
          <w:top w:w="0" w:type="dxa"/>
          <w:left w:w="0" w:type="dxa"/>
          <w:bottom w:w="0" w:type="dxa"/>
          <w:right w:w="0" w:type="dxa"/>
        </w:tblCellMar>
      </w:tblP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4"/>
              </w:rPr>
              <w:t>CFS07A</w:t>
            </w:r>
          </w:p>
        </w:tc>
        <w:tc>
          <w:tcPr>
            <w:tcW w:w="5660" w:type="dxa"/>
            <w:vAlign w:val="bottom"/>
          </w:tcPr>
          <w:p>
            <w:pPr>
              <w:ind w:left="80"/>
              <w:spacing w:after="0"/>
              <w:rPr>
                <w:sz w:val="20"/>
                <w:szCs w:val="20"/>
                <w:color w:val="auto"/>
              </w:rPr>
            </w:pPr>
            <w:r>
              <w:rPr>
                <w:rFonts w:ascii="Arial" w:cs="Arial" w:eastAsia="Arial" w:hAnsi="Arial"/>
                <w:sz w:val="18"/>
                <w:szCs w:val="18"/>
                <w:color w:val="auto"/>
              </w:rPr>
              <w:t>Chase Education Loan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2007-A</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7"/>
              </w:rPr>
              <w:t>MCITICCIT2000</w:t>
            </w:r>
          </w:p>
        </w:tc>
        <w:tc>
          <w:tcPr>
            <w:tcW w:w="5660" w:type="dxa"/>
            <w:vAlign w:val="bottom"/>
          </w:tcPr>
          <w:p>
            <w:pPr>
              <w:ind w:left="80"/>
              <w:spacing w:after="0"/>
              <w:rPr>
                <w:sz w:val="20"/>
                <w:szCs w:val="20"/>
                <w:color w:val="auto"/>
              </w:rPr>
            </w:pPr>
            <w:r>
              <w:rPr>
                <w:rFonts w:ascii="Arial" w:cs="Arial" w:eastAsia="Arial" w:hAnsi="Arial"/>
                <w:sz w:val="18"/>
                <w:szCs w:val="18"/>
                <w:color w:val="auto"/>
              </w:rPr>
              <w:t>Citibank Credit Card Issuance Trust</w:t>
            </w:r>
          </w:p>
        </w:tc>
        <w:tc>
          <w:tcPr>
            <w:tcW w:w="3260" w:type="dxa"/>
            <w:vAlign w:val="bottom"/>
          </w:tcPr>
          <w:p>
            <w:pPr>
              <w:spacing w:after="0"/>
              <w:rPr>
                <w:sz w:val="18"/>
                <w:szCs w:val="18"/>
                <w:color w:val="auto"/>
              </w:rPr>
            </w:pP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CCC7A3</w:t>
            </w:r>
          </w:p>
        </w:tc>
        <w:tc>
          <w:tcPr>
            <w:tcW w:w="5660" w:type="dxa"/>
            <w:vAlign w:val="bottom"/>
          </w:tcPr>
          <w:p>
            <w:pPr>
              <w:ind w:left="80"/>
              <w:spacing w:after="0"/>
              <w:rPr>
                <w:sz w:val="20"/>
                <w:szCs w:val="20"/>
                <w:color w:val="auto"/>
              </w:rPr>
            </w:pPr>
            <w:r>
              <w:rPr>
                <w:rFonts w:ascii="Arial" w:cs="Arial" w:eastAsia="Arial" w:hAnsi="Arial"/>
                <w:sz w:val="18"/>
                <w:szCs w:val="18"/>
                <w:color w:val="auto"/>
              </w:rPr>
              <w:t>Citibank Credit Card Issuance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2007-A3</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CCC7A4</w:t>
            </w:r>
          </w:p>
        </w:tc>
        <w:tc>
          <w:tcPr>
            <w:tcW w:w="5660" w:type="dxa"/>
            <w:vAlign w:val="bottom"/>
          </w:tcPr>
          <w:p>
            <w:pPr>
              <w:ind w:left="80"/>
              <w:spacing w:after="0"/>
              <w:rPr>
                <w:sz w:val="20"/>
                <w:szCs w:val="20"/>
                <w:color w:val="auto"/>
              </w:rPr>
            </w:pPr>
            <w:r>
              <w:rPr>
                <w:rFonts w:ascii="Arial" w:cs="Arial" w:eastAsia="Arial" w:hAnsi="Arial"/>
                <w:sz w:val="18"/>
                <w:szCs w:val="18"/>
                <w:color w:val="auto"/>
              </w:rPr>
              <w:t>Citibank Credit Card Issuance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2007-4</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CCIT13A9</w:t>
            </w:r>
          </w:p>
        </w:tc>
        <w:tc>
          <w:tcPr>
            <w:tcW w:w="5660" w:type="dxa"/>
            <w:vAlign w:val="bottom"/>
          </w:tcPr>
          <w:p>
            <w:pPr>
              <w:ind w:left="80"/>
              <w:spacing w:after="0"/>
              <w:rPr>
                <w:sz w:val="20"/>
                <w:szCs w:val="20"/>
                <w:color w:val="auto"/>
              </w:rPr>
            </w:pPr>
            <w:r>
              <w:rPr>
                <w:rFonts w:ascii="Arial" w:cs="Arial" w:eastAsia="Arial" w:hAnsi="Arial"/>
                <w:sz w:val="18"/>
                <w:szCs w:val="18"/>
                <w:color w:val="auto"/>
              </w:rPr>
              <w:t>Citibank Credit Card Issuance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2013-A9</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7"/>
              </w:rPr>
              <w:t>CCIT4A1</w:t>
            </w:r>
          </w:p>
        </w:tc>
        <w:tc>
          <w:tcPr>
            <w:tcW w:w="5660" w:type="dxa"/>
            <w:vAlign w:val="bottom"/>
          </w:tcPr>
          <w:p>
            <w:pPr>
              <w:ind w:left="80"/>
              <w:spacing w:after="0"/>
              <w:rPr>
                <w:sz w:val="20"/>
                <w:szCs w:val="20"/>
                <w:color w:val="auto"/>
              </w:rPr>
            </w:pPr>
            <w:r>
              <w:rPr>
                <w:rFonts w:ascii="Arial" w:cs="Arial" w:eastAsia="Arial" w:hAnsi="Arial"/>
                <w:sz w:val="18"/>
                <w:szCs w:val="18"/>
                <w:color w:val="auto"/>
              </w:rPr>
              <w:t>Citibank Credit Card Issuance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2014-A1</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7"/>
              </w:rPr>
              <w:t>CCIT4A5</w:t>
            </w:r>
          </w:p>
        </w:tc>
        <w:tc>
          <w:tcPr>
            <w:tcW w:w="5660" w:type="dxa"/>
            <w:vAlign w:val="bottom"/>
          </w:tcPr>
          <w:p>
            <w:pPr>
              <w:ind w:left="80"/>
              <w:spacing w:after="0"/>
              <w:rPr>
                <w:sz w:val="20"/>
                <w:szCs w:val="20"/>
                <w:color w:val="auto"/>
              </w:rPr>
            </w:pPr>
            <w:r>
              <w:rPr>
                <w:rFonts w:ascii="Arial" w:cs="Arial" w:eastAsia="Arial" w:hAnsi="Arial"/>
                <w:sz w:val="18"/>
                <w:szCs w:val="18"/>
                <w:color w:val="auto"/>
              </w:rPr>
              <w:t>Citibank Credit Card Issuance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2014-A5</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CCIT16A2</w:t>
            </w:r>
          </w:p>
        </w:tc>
        <w:tc>
          <w:tcPr>
            <w:tcW w:w="5660" w:type="dxa"/>
            <w:vAlign w:val="bottom"/>
          </w:tcPr>
          <w:p>
            <w:pPr>
              <w:ind w:left="80"/>
              <w:spacing w:after="0"/>
              <w:rPr>
                <w:sz w:val="20"/>
                <w:szCs w:val="20"/>
                <w:color w:val="auto"/>
              </w:rPr>
            </w:pPr>
            <w:r>
              <w:rPr>
                <w:rFonts w:ascii="Arial" w:cs="Arial" w:eastAsia="Arial" w:hAnsi="Arial"/>
                <w:sz w:val="18"/>
                <w:szCs w:val="18"/>
                <w:color w:val="auto"/>
              </w:rPr>
              <w:t>Citibank Credit Card Issuance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2016-A2</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CCIT16A3</w:t>
            </w:r>
          </w:p>
        </w:tc>
        <w:tc>
          <w:tcPr>
            <w:tcW w:w="5660" w:type="dxa"/>
            <w:vAlign w:val="bottom"/>
          </w:tcPr>
          <w:p>
            <w:pPr>
              <w:ind w:left="80"/>
              <w:spacing w:after="0"/>
              <w:rPr>
                <w:sz w:val="20"/>
                <w:szCs w:val="20"/>
                <w:color w:val="auto"/>
              </w:rPr>
            </w:pPr>
            <w:r>
              <w:rPr>
                <w:rFonts w:ascii="Arial" w:cs="Arial" w:eastAsia="Arial" w:hAnsi="Arial"/>
                <w:sz w:val="18"/>
                <w:szCs w:val="18"/>
                <w:color w:val="auto"/>
              </w:rPr>
              <w:t>Citibank Credit Card Issuance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2016-A3</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CCIT17A5</w:t>
            </w:r>
          </w:p>
        </w:tc>
        <w:tc>
          <w:tcPr>
            <w:tcW w:w="5660" w:type="dxa"/>
            <w:vAlign w:val="bottom"/>
          </w:tcPr>
          <w:p>
            <w:pPr>
              <w:ind w:left="80"/>
              <w:spacing w:after="0"/>
              <w:rPr>
                <w:sz w:val="20"/>
                <w:szCs w:val="20"/>
                <w:color w:val="auto"/>
              </w:rPr>
            </w:pPr>
            <w:r>
              <w:rPr>
                <w:rFonts w:ascii="Arial" w:cs="Arial" w:eastAsia="Arial" w:hAnsi="Arial"/>
                <w:sz w:val="18"/>
                <w:szCs w:val="18"/>
                <w:color w:val="auto"/>
              </w:rPr>
              <w:t>Citibank Credit Card Issuance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2017-A5</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CCIT17A6</w:t>
            </w:r>
          </w:p>
        </w:tc>
        <w:tc>
          <w:tcPr>
            <w:tcW w:w="5660" w:type="dxa"/>
            <w:vAlign w:val="bottom"/>
          </w:tcPr>
          <w:p>
            <w:pPr>
              <w:ind w:left="80"/>
              <w:spacing w:after="0"/>
              <w:rPr>
                <w:sz w:val="20"/>
                <w:szCs w:val="20"/>
                <w:color w:val="auto"/>
              </w:rPr>
            </w:pPr>
            <w:r>
              <w:rPr>
                <w:rFonts w:ascii="Arial" w:cs="Arial" w:eastAsia="Arial" w:hAnsi="Arial"/>
                <w:sz w:val="18"/>
                <w:szCs w:val="18"/>
                <w:color w:val="auto"/>
              </w:rPr>
              <w:t>Citibank Credit Card Issuance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2017-A6</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CCIT17A7</w:t>
            </w:r>
          </w:p>
        </w:tc>
        <w:tc>
          <w:tcPr>
            <w:tcW w:w="5660" w:type="dxa"/>
            <w:vAlign w:val="bottom"/>
          </w:tcPr>
          <w:p>
            <w:pPr>
              <w:ind w:left="80"/>
              <w:spacing w:after="0"/>
              <w:rPr>
                <w:sz w:val="20"/>
                <w:szCs w:val="20"/>
                <w:color w:val="auto"/>
              </w:rPr>
            </w:pPr>
            <w:r>
              <w:rPr>
                <w:rFonts w:ascii="Arial" w:cs="Arial" w:eastAsia="Arial" w:hAnsi="Arial"/>
                <w:sz w:val="18"/>
                <w:szCs w:val="18"/>
                <w:color w:val="auto"/>
              </w:rPr>
              <w:t>Citibank Credit Card Issuance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2017-A7</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CCIT18A1</w:t>
            </w:r>
          </w:p>
        </w:tc>
        <w:tc>
          <w:tcPr>
            <w:tcW w:w="5660" w:type="dxa"/>
            <w:vAlign w:val="bottom"/>
          </w:tcPr>
          <w:p>
            <w:pPr>
              <w:ind w:left="80"/>
              <w:spacing w:after="0"/>
              <w:rPr>
                <w:sz w:val="20"/>
                <w:szCs w:val="20"/>
                <w:color w:val="auto"/>
              </w:rPr>
            </w:pPr>
            <w:r>
              <w:rPr>
                <w:rFonts w:ascii="Arial" w:cs="Arial" w:eastAsia="Arial" w:hAnsi="Arial"/>
                <w:sz w:val="18"/>
                <w:szCs w:val="18"/>
                <w:color w:val="auto"/>
              </w:rPr>
              <w:t>Citibank Credit Card Issuance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2018-A1</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CCIT18A2</w:t>
            </w:r>
          </w:p>
        </w:tc>
        <w:tc>
          <w:tcPr>
            <w:tcW w:w="5660" w:type="dxa"/>
            <w:vAlign w:val="bottom"/>
          </w:tcPr>
          <w:p>
            <w:pPr>
              <w:ind w:left="80"/>
              <w:spacing w:after="0"/>
              <w:rPr>
                <w:sz w:val="20"/>
                <w:szCs w:val="20"/>
                <w:color w:val="auto"/>
              </w:rPr>
            </w:pPr>
            <w:r>
              <w:rPr>
                <w:rFonts w:ascii="Arial" w:cs="Arial" w:eastAsia="Arial" w:hAnsi="Arial"/>
                <w:sz w:val="18"/>
                <w:szCs w:val="18"/>
                <w:color w:val="auto"/>
              </w:rPr>
              <w:t>Citibank Credit Card Issuance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2018-A2</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CCIT18A3</w:t>
            </w:r>
          </w:p>
        </w:tc>
        <w:tc>
          <w:tcPr>
            <w:tcW w:w="5660" w:type="dxa"/>
            <w:vAlign w:val="bottom"/>
          </w:tcPr>
          <w:p>
            <w:pPr>
              <w:ind w:left="80"/>
              <w:spacing w:after="0"/>
              <w:rPr>
                <w:sz w:val="20"/>
                <w:szCs w:val="20"/>
                <w:color w:val="auto"/>
              </w:rPr>
            </w:pPr>
            <w:r>
              <w:rPr>
                <w:rFonts w:ascii="Arial" w:cs="Arial" w:eastAsia="Arial" w:hAnsi="Arial"/>
                <w:sz w:val="18"/>
                <w:szCs w:val="18"/>
                <w:color w:val="auto"/>
              </w:rPr>
              <w:t>Citibank Credit Card Issuance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2018-A3</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CCIT18A4</w:t>
            </w:r>
          </w:p>
        </w:tc>
        <w:tc>
          <w:tcPr>
            <w:tcW w:w="5660" w:type="dxa"/>
            <w:vAlign w:val="bottom"/>
          </w:tcPr>
          <w:p>
            <w:pPr>
              <w:ind w:left="80"/>
              <w:spacing w:after="0"/>
              <w:rPr>
                <w:sz w:val="20"/>
                <w:szCs w:val="20"/>
                <w:color w:val="auto"/>
              </w:rPr>
            </w:pPr>
            <w:r>
              <w:rPr>
                <w:rFonts w:ascii="Arial" w:cs="Arial" w:eastAsia="Arial" w:hAnsi="Arial"/>
                <w:sz w:val="18"/>
                <w:szCs w:val="18"/>
                <w:color w:val="auto"/>
              </w:rPr>
              <w:t>Citibank Credit Card Issuance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2018-A4</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CCIT18A5</w:t>
            </w:r>
          </w:p>
        </w:tc>
        <w:tc>
          <w:tcPr>
            <w:tcW w:w="5660" w:type="dxa"/>
            <w:vAlign w:val="bottom"/>
          </w:tcPr>
          <w:p>
            <w:pPr>
              <w:ind w:left="80"/>
              <w:spacing w:after="0"/>
              <w:rPr>
                <w:sz w:val="20"/>
                <w:szCs w:val="20"/>
                <w:color w:val="auto"/>
              </w:rPr>
            </w:pPr>
            <w:r>
              <w:rPr>
                <w:rFonts w:ascii="Arial" w:cs="Arial" w:eastAsia="Arial" w:hAnsi="Arial"/>
                <w:sz w:val="18"/>
                <w:szCs w:val="18"/>
                <w:color w:val="auto"/>
              </w:rPr>
              <w:t>Citibank Credit Card Issuance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2018-A5</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CCIT18A6</w:t>
            </w:r>
          </w:p>
        </w:tc>
        <w:tc>
          <w:tcPr>
            <w:tcW w:w="5660" w:type="dxa"/>
            <w:vAlign w:val="bottom"/>
          </w:tcPr>
          <w:p>
            <w:pPr>
              <w:ind w:left="80"/>
              <w:spacing w:after="0"/>
              <w:rPr>
                <w:sz w:val="20"/>
                <w:szCs w:val="20"/>
                <w:color w:val="auto"/>
              </w:rPr>
            </w:pPr>
            <w:r>
              <w:rPr>
                <w:rFonts w:ascii="Arial" w:cs="Arial" w:eastAsia="Arial" w:hAnsi="Arial"/>
                <w:sz w:val="18"/>
                <w:szCs w:val="18"/>
                <w:color w:val="auto"/>
              </w:rPr>
              <w:t>Citibank Credit Card Issuance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2018-A6</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CCIT18A7</w:t>
            </w:r>
          </w:p>
        </w:tc>
        <w:tc>
          <w:tcPr>
            <w:tcW w:w="5660" w:type="dxa"/>
            <w:vAlign w:val="bottom"/>
          </w:tcPr>
          <w:p>
            <w:pPr>
              <w:ind w:left="80"/>
              <w:spacing w:after="0"/>
              <w:rPr>
                <w:sz w:val="20"/>
                <w:szCs w:val="20"/>
                <w:color w:val="auto"/>
              </w:rPr>
            </w:pPr>
            <w:r>
              <w:rPr>
                <w:rFonts w:ascii="Arial" w:cs="Arial" w:eastAsia="Arial" w:hAnsi="Arial"/>
                <w:sz w:val="18"/>
                <w:szCs w:val="18"/>
                <w:color w:val="auto"/>
              </w:rPr>
              <w:t>Citibank Credit Card Issuance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2018-A7</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CNH17B</w:t>
            </w:r>
          </w:p>
        </w:tc>
        <w:tc>
          <w:tcPr>
            <w:tcW w:w="5660" w:type="dxa"/>
            <w:vAlign w:val="bottom"/>
          </w:tcPr>
          <w:p>
            <w:pPr>
              <w:ind w:left="80"/>
              <w:spacing w:after="0"/>
              <w:rPr>
                <w:sz w:val="20"/>
                <w:szCs w:val="20"/>
                <w:color w:val="auto"/>
              </w:rPr>
            </w:pPr>
            <w:r>
              <w:rPr>
                <w:rFonts w:ascii="Arial" w:cs="Arial" w:eastAsia="Arial" w:hAnsi="Arial"/>
                <w:sz w:val="18"/>
                <w:szCs w:val="18"/>
                <w:color w:val="auto"/>
              </w:rPr>
              <w:t>CNH Equipment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2017-B</w:t>
            </w:r>
          </w:p>
        </w:tc>
      </w:tr>
      <w:tr>
        <w:trPr>
          <w:trHeight w:val="216"/>
        </w:trPr>
        <w:tc>
          <w:tcPr>
            <w:tcW w:w="1380" w:type="dxa"/>
            <w:vAlign w:val="bottom"/>
          </w:tcPr>
          <w:p>
            <w:pPr>
              <w:jc w:val="center"/>
              <w:ind w:right="30"/>
              <w:spacing w:after="0"/>
              <w:rPr>
                <w:sz w:val="20"/>
                <w:szCs w:val="20"/>
                <w:color w:val="auto"/>
              </w:rPr>
            </w:pPr>
            <w:r>
              <w:rPr>
                <w:rFonts w:ascii="Arial" w:cs="Arial" w:eastAsia="Arial" w:hAnsi="Arial"/>
                <w:sz w:val="18"/>
                <w:szCs w:val="18"/>
                <w:color w:val="auto"/>
                <w:w w:val="93"/>
              </w:rPr>
              <w:t>CLC071</w:t>
            </w:r>
          </w:p>
        </w:tc>
        <w:tc>
          <w:tcPr>
            <w:tcW w:w="5660" w:type="dxa"/>
            <w:vAlign w:val="bottom"/>
          </w:tcPr>
          <w:p>
            <w:pPr>
              <w:ind w:left="80"/>
              <w:spacing w:after="0"/>
              <w:rPr>
                <w:sz w:val="20"/>
                <w:szCs w:val="20"/>
                <w:color w:val="auto"/>
              </w:rPr>
            </w:pPr>
            <w:r>
              <w:rPr>
                <w:rFonts w:ascii="Arial" w:cs="Arial" w:eastAsia="Arial" w:hAnsi="Arial"/>
                <w:sz w:val="18"/>
                <w:szCs w:val="18"/>
                <w:color w:val="auto"/>
              </w:rPr>
              <w:t>College Loan Corp Trust I</w:t>
            </w:r>
          </w:p>
        </w:tc>
        <w:tc>
          <w:tcPr>
            <w:tcW w:w="3260" w:type="dxa"/>
            <w:vAlign w:val="bottom"/>
          </w:tcPr>
          <w:p>
            <w:pPr>
              <w:ind w:left="2460"/>
              <w:spacing w:after="0"/>
              <w:rPr>
                <w:sz w:val="20"/>
                <w:szCs w:val="20"/>
                <w:color w:val="auto"/>
              </w:rPr>
            </w:pPr>
            <w:r>
              <w:rPr>
                <w:rFonts w:ascii="Arial" w:cs="Arial" w:eastAsia="Arial" w:hAnsi="Arial"/>
                <w:sz w:val="18"/>
                <w:szCs w:val="18"/>
                <w:color w:val="auto"/>
              </w:rPr>
              <w:t>2007-1</w:t>
            </w:r>
          </w:p>
        </w:tc>
      </w:tr>
      <w:tr>
        <w:trPr>
          <w:trHeight w:val="216"/>
        </w:trPr>
        <w:tc>
          <w:tcPr>
            <w:tcW w:w="1380" w:type="dxa"/>
            <w:vAlign w:val="bottom"/>
          </w:tcPr>
          <w:p>
            <w:pPr>
              <w:jc w:val="center"/>
              <w:ind w:right="30"/>
              <w:spacing w:after="0"/>
              <w:rPr>
                <w:sz w:val="20"/>
                <w:szCs w:val="20"/>
                <w:color w:val="auto"/>
              </w:rPr>
            </w:pPr>
            <w:r>
              <w:rPr>
                <w:rFonts w:ascii="Arial" w:cs="Arial" w:eastAsia="Arial" w:hAnsi="Arial"/>
                <w:sz w:val="18"/>
                <w:szCs w:val="18"/>
                <w:color w:val="auto"/>
                <w:w w:val="93"/>
              </w:rPr>
              <w:t>CLC072</w:t>
            </w:r>
          </w:p>
        </w:tc>
        <w:tc>
          <w:tcPr>
            <w:tcW w:w="5660" w:type="dxa"/>
            <w:vAlign w:val="bottom"/>
          </w:tcPr>
          <w:p>
            <w:pPr>
              <w:ind w:left="80"/>
              <w:spacing w:after="0"/>
              <w:rPr>
                <w:sz w:val="20"/>
                <w:szCs w:val="20"/>
                <w:color w:val="auto"/>
              </w:rPr>
            </w:pPr>
            <w:r>
              <w:rPr>
                <w:rFonts w:ascii="Arial" w:cs="Arial" w:eastAsia="Arial" w:hAnsi="Arial"/>
                <w:sz w:val="18"/>
                <w:szCs w:val="18"/>
                <w:color w:val="auto"/>
              </w:rPr>
              <w:t>College Loan Corp Trust II</w:t>
            </w:r>
          </w:p>
        </w:tc>
        <w:tc>
          <w:tcPr>
            <w:tcW w:w="3260" w:type="dxa"/>
            <w:vAlign w:val="bottom"/>
          </w:tcPr>
          <w:p>
            <w:pPr>
              <w:ind w:left="2460"/>
              <w:spacing w:after="0"/>
              <w:rPr>
                <w:sz w:val="20"/>
                <w:szCs w:val="20"/>
                <w:color w:val="auto"/>
              </w:rPr>
            </w:pPr>
            <w:r>
              <w:rPr>
                <w:rFonts w:ascii="Arial" w:cs="Arial" w:eastAsia="Arial" w:hAnsi="Arial"/>
                <w:sz w:val="18"/>
                <w:szCs w:val="18"/>
                <w:color w:val="auto"/>
              </w:rPr>
              <w:t>2007-2</w:t>
            </w:r>
          </w:p>
        </w:tc>
      </w:tr>
      <w:tr>
        <w:trPr>
          <w:trHeight w:val="216"/>
        </w:trPr>
        <w:tc>
          <w:tcPr>
            <w:tcW w:w="1380" w:type="dxa"/>
            <w:vAlign w:val="bottom"/>
          </w:tcPr>
          <w:p>
            <w:pPr>
              <w:jc w:val="center"/>
              <w:ind w:right="30"/>
              <w:spacing w:after="0"/>
              <w:rPr>
                <w:sz w:val="20"/>
                <w:szCs w:val="20"/>
                <w:color w:val="auto"/>
              </w:rPr>
            </w:pPr>
            <w:r>
              <w:rPr>
                <w:rFonts w:ascii="Arial" w:cs="Arial" w:eastAsia="Arial" w:hAnsi="Arial"/>
                <w:sz w:val="18"/>
                <w:szCs w:val="18"/>
                <w:color w:val="auto"/>
                <w:w w:val="93"/>
              </w:rPr>
              <w:t>CLC061</w:t>
            </w:r>
          </w:p>
        </w:tc>
        <w:tc>
          <w:tcPr>
            <w:tcW w:w="5660" w:type="dxa"/>
            <w:vAlign w:val="bottom"/>
          </w:tcPr>
          <w:p>
            <w:pPr>
              <w:ind w:left="80"/>
              <w:spacing w:after="0"/>
              <w:rPr>
                <w:sz w:val="20"/>
                <w:szCs w:val="20"/>
                <w:color w:val="auto"/>
              </w:rPr>
            </w:pPr>
            <w:r>
              <w:rPr>
                <w:rFonts w:ascii="Arial" w:cs="Arial" w:eastAsia="Arial" w:hAnsi="Arial"/>
                <w:sz w:val="18"/>
                <w:szCs w:val="18"/>
                <w:color w:val="auto"/>
              </w:rPr>
              <w:t>College Loan Corporation Trust I</w:t>
            </w:r>
          </w:p>
        </w:tc>
        <w:tc>
          <w:tcPr>
            <w:tcW w:w="3260" w:type="dxa"/>
            <w:vAlign w:val="bottom"/>
          </w:tcPr>
          <w:p>
            <w:pPr>
              <w:ind w:left="2460"/>
              <w:spacing w:after="0"/>
              <w:rPr>
                <w:sz w:val="20"/>
                <w:szCs w:val="20"/>
                <w:color w:val="auto"/>
              </w:rPr>
            </w:pPr>
            <w:r>
              <w:rPr>
                <w:rFonts w:ascii="Arial" w:cs="Arial" w:eastAsia="Arial" w:hAnsi="Arial"/>
                <w:sz w:val="18"/>
                <w:szCs w:val="18"/>
                <w:color w:val="auto"/>
              </w:rPr>
              <w:t>2006-1</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3"/>
              </w:rPr>
              <w:t>GMI110191</w:t>
            </w:r>
          </w:p>
        </w:tc>
        <w:tc>
          <w:tcPr>
            <w:tcW w:w="5660" w:type="dxa"/>
            <w:vAlign w:val="bottom"/>
          </w:tcPr>
          <w:p>
            <w:pPr>
              <w:ind w:left="80"/>
              <w:spacing w:after="0"/>
              <w:rPr>
                <w:sz w:val="20"/>
                <w:szCs w:val="20"/>
                <w:color w:val="auto"/>
              </w:rPr>
            </w:pPr>
            <w:r>
              <w:rPr>
                <w:rFonts w:ascii="Arial" w:cs="Arial" w:eastAsia="Arial" w:hAnsi="Arial"/>
                <w:sz w:val="18"/>
                <w:szCs w:val="18"/>
                <w:color w:val="auto"/>
              </w:rPr>
              <w:t>Juniper Receivables DAC</w:t>
            </w:r>
          </w:p>
        </w:tc>
        <w:tc>
          <w:tcPr>
            <w:tcW w:w="3260" w:type="dxa"/>
            <w:vAlign w:val="bottom"/>
          </w:tcPr>
          <w:p>
            <w:pPr>
              <w:ind w:left="2460"/>
              <w:spacing w:after="0"/>
              <w:rPr>
                <w:sz w:val="20"/>
                <w:szCs w:val="20"/>
                <w:color w:val="auto"/>
              </w:rPr>
            </w:pPr>
            <w:r>
              <w:rPr>
                <w:rFonts w:ascii="Arial" w:cs="Arial" w:eastAsia="Arial" w:hAnsi="Arial"/>
                <w:sz w:val="18"/>
                <w:szCs w:val="18"/>
                <w:color w:val="auto"/>
              </w:rPr>
              <w:t>2019-1</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3"/>
              </w:rPr>
              <w:t>GMI110192</w:t>
            </w:r>
          </w:p>
        </w:tc>
        <w:tc>
          <w:tcPr>
            <w:tcW w:w="5660" w:type="dxa"/>
            <w:vAlign w:val="bottom"/>
          </w:tcPr>
          <w:p>
            <w:pPr>
              <w:ind w:left="80"/>
              <w:spacing w:after="0"/>
              <w:rPr>
                <w:sz w:val="20"/>
                <w:szCs w:val="20"/>
                <w:color w:val="auto"/>
              </w:rPr>
            </w:pPr>
            <w:r>
              <w:rPr>
                <w:rFonts w:ascii="Arial" w:cs="Arial" w:eastAsia="Arial" w:hAnsi="Arial"/>
                <w:sz w:val="18"/>
                <w:szCs w:val="18"/>
                <w:color w:val="auto"/>
              </w:rPr>
              <w:t>Juniper Receivables DAC</w:t>
            </w:r>
          </w:p>
        </w:tc>
        <w:tc>
          <w:tcPr>
            <w:tcW w:w="3260" w:type="dxa"/>
            <w:vAlign w:val="bottom"/>
          </w:tcPr>
          <w:p>
            <w:pPr>
              <w:ind w:left="2460"/>
              <w:spacing w:after="0"/>
              <w:rPr>
                <w:sz w:val="20"/>
                <w:szCs w:val="20"/>
                <w:color w:val="auto"/>
              </w:rPr>
            </w:pPr>
            <w:r>
              <w:rPr>
                <w:rFonts w:ascii="Arial" w:cs="Arial" w:eastAsia="Arial" w:hAnsi="Arial"/>
                <w:sz w:val="18"/>
                <w:szCs w:val="18"/>
                <w:color w:val="auto"/>
              </w:rPr>
              <w:t>2019-2</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3"/>
              </w:rPr>
              <w:t>GMI110201</w:t>
            </w:r>
          </w:p>
        </w:tc>
        <w:tc>
          <w:tcPr>
            <w:tcW w:w="5660" w:type="dxa"/>
            <w:vAlign w:val="bottom"/>
          </w:tcPr>
          <w:p>
            <w:pPr>
              <w:ind w:left="80"/>
              <w:spacing w:after="0"/>
              <w:rPr>
                <w:sz w:val="20"/>
                <w:szCs w:val="20"/>
                <w:color w:val="auto"/>
              </w:rPr>
            </w:pPr>
            <w:r>
              <w:rPr>
                <w:rFonts w:ascii="Arial" w:cs="Arial" w:eastAsia="Arial" w:hAnsi="Arial"/>
                <w:sz w:val="18"/>
                <w:szCs w:val="18"/>
                <w:color w:val="auto"/>
              </w:rPr>
              <w:t>Juniper Receivables DAC</w:t>
            </w:r>
          </w:p>
        </w:tc>
        <w:tc>
          <w:tcPr>
            <w:tcW w:w="3260" w:type="dxa"/>
            <w:vAlign w:val="bottom"/>
          </w:tcPr>
          <w:p>
            <w:pPr>
              <w:ind w:left="2460"/>
              <w:spacing w:after="0"/>
              <w:rPr>
                <w:sz w:val="20"/>
                <w:szCs w:val="20"/>
                <w:color w:val="auto"/>
              </w:rPr>
            </w:pPr>
            <w:r>
              <w:rPr>
                <w:rFonts w:ascii="Arial" w:cs="Arial" w:eastAsia="Arial" w:hAnsi="Arial"/>
                <w:sz w:val="18"/>
                <w:szCs w:val="18"/>
                <w:color w:val="auto"/>
              </w:rPr>
              <w:t>2020-1</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3"/>
              </w:rPr>
              <w:t>GMI110</w:t>
            </w:r>
          </w:p>
        </w:tc>
        <w:tc>
          <w:tcPr>
            <w:tcW w:w="5660" w:type="dxa"/>
            <w:vAlign w:val="bottom"/>
          </w:tcPr>
          <w:p>
            <w:pPr>
              <w:ind w:left="80"/>
              <w:spacing w:after="0"/>
              <w:rPr>
                <w:sz w:val="20"/>
                <w:szCs w:val="20"/>
                <w:color w:val="auto"/>
              </w:rPr>
            </w:pPr>
            <w:r>
              <w:rPr>
                <w:rFonts w:ascii="Arial" w:cs="Arial" w:eastAsia="Arial" w:hAnsi="Arial"/>
                <w:sz w:val="18"/>
                <w:szCs w:val="18"/>
                <w:color w:val="auto"/>
              </w:rPr>
              <w:t>Juniper Receivables DAC</w:t>
            </w:r>
          </w:p>
        </w:tc>
        <w:tc>
          <w:tcPr>
            <w:tcW w:w="3260" w:type="dxa"/>
            <w:vAlign w:val="bottom"/>
          </w:tcPr>
          <w:p>
            <w:pPr>
              <w:ind w:left="2460"/>
              <w:spacing w:after="0"/>
              <w:rPr>
                <w:sz w:val="20"/>
                <w:szCs w:val="20"/>
                <w:color w:val="auto"/>
              </w:rPr>
            </w:pPr>
            <w:r>
              <w:rPr>
                <w:rFonts w:ascii="Arial" w:cs="Arial" w:eastAsia="Arial" w:hAnsi="Arial"/>
                <w:sz w:val="18"/>
                <w:szCs w:val="18"/>
                <w:color w:val="auto"/>
              </w:rPr>
              <w:t>2019-1</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6"/>
              </w:rPr>
              <w:t>KSL06A</w:t>
            </w:r>
          </w:p>
        </w:tc>
        <w:tc>
          <w:tcPr>
            <w:tcW w:w="5660" w:type="dxa"/>
            <w:vAlign w:val="bottom"/>
          </w:tcPr>
          <w:p>
            <w:pPr>
              <w:ind w:left="80"/>
              <w:spacing w:after="0"/>
              <w:rPr>
                <w:sz w:val="20"/>
                <w:szCs w:val="20"/>
                <w:color w:val="auto"/>
              </w:rPr>
            </w:pPr>
            <w:r>
              <w:rPr>
                <w:rFonts w:ascii="Arial" w:cs="Arial" w:eastAsia="Arial" w:hAnsi="Arial"/>
                <w:sz w:val="18"/>
                <w:szCs w:val="18"/>
                <w:color w:val="auto"/>
              </w:rPr>
              <w:t>KeyCorp Student Loan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2006-A</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9"/>
              </w:rPr>
              <w:t>MAEN16A</w:t>
            </w:r>
          </w:p>
        </w:tc>
        <w:tc>
          <w:tcPr>
            <w:tcW w:w="5660" w:type="dxa"/>
            <w:vAlign w:val="bottom"/>
          </w:tcPr>
          <w:p>
            <w:pPr>
              <w:ind w:left="80"/>
              <w:spacing w:after="0"/>
              <w:rPr>
                <w:sz w:val="20"/>
                <w:szCs w:val="20"/>
                <w:color w:val="auto"/>
              </w:rPr>
            </w:pPr>
            <w:r>
              <w:rPr>
                <w:rFonts w:ascii="Arial" w:cs="Arial" w:eastAsia="Arial" w:hAnsi="Arial"/>
                <w:sz w:val="18"/>
                <w:szCs w:val="18"/>
                <w:color w:val="auto"/>
              </w:rPr>
              <w:t>Navient Private Education Loan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2016-A</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9"/>
              </w:rPr>
              <w:t>MAEN18B</w:t>
            </w:r>
          </w:p>
        </w:tc>
        <w:tc>
          <w:tcPr>
            <w:tcW w:w="5660" w:type="dxa"/>
            <w:vAlign w:val="bottom"/>
          </w:tcPr>
          <w:p>
            <w:pPr>
              <w:ind w:left="80"/>
              <w:spacing w:after="0"/>
              <w:rPr>
                <w:sz w:val="20"/>
                <w:szCs w:val="20"/>
                <w:color w:val="auto"/>
              </w:rPr>
            </w:pPr>
            <w:r>
              <w:rPr>
                <w:rFonts w:ascii="Arial" w:cs="Arial" w:eastAsia="Arial" w:hAnsi="Arial"/>
                <w:sz w:val="18"/>
                <w:szCs w:val="18"/>
                <w:color w:val="auto"/>
              </w:rPr>
              <w:t>Navient Private Education Loan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2018-B</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8"/>
              </w:rPr>
              <w:t>MAEN18D</w:t>
            </w:r>
          </w:p>
        </w:tc>
        <w:tc>
          <w:tcPr>
            <w:tcW w:w="5660" w:type="dxa"/>
            <w:vAlign w:val="bottom"/>
          </w:tcPr>
          <w:p>
            <w:pPr>
              <w:ind w:left="80"/>
              <w:spacing w:after="0"/>
              <w:rPr>
                <w:sz w:val="20"/>
                <w:szCs w:val="20"/>
                <w:color w:val="auto"/>
              </w:rPr>
            </w:pPr>
            <w:r>
              <w:rPr>
                <w:rFonts w:ascii="Arial" w:cs="Arial" w:eastAsia="Arial" w:hAnsi="Arial"/>
                <w:sz w:val="18"/>
                <w:szCs w:val="18"/>
                <w:color w:val="auto"/>
              </w:rPr>
              <w:t>Navient Private Education Loan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2018-D</w:t>
            </w:r>
          </w:p>
        </w:tc>
      </w:tr>
      <w:tr>
        <w:trPr>
          <w:trHeight w:val="216"/>
        </w:trPr>
        <w:tc>
          <w:tcPr>
            <w:tcW w:w="1380" w:type="dxa"/>
            <w:vAlign w:val="bottom"/>
          </w:tcPr>
          <w:p>
            <w:pPr>
              <w:jc w:val="center"/>
              <w:ind w:right="30"/>
              <w:spacing w:after="0"/>
              <w:rPr>
                <w:sz w:val="20"/>
                <w:szCs w:val="20"/>
                <w:color w:val="auto"/>
              </w:rPr>
            </w:pPr>
            <w:r>
              <w:rPr>
                <w:rFonts w:ascii="Arial" w:cs="Arial" w:eastAsia="Arial" w:hAnsi="Arial"/>
                <w:sz w:val="18"/>
                <w:szCs w:val="18"/>
                <w:color w:val="auto"/>
                <w:w w:val="97"/>
              </w:rPr>
              <w:t>MAEN19E</w:t>
            </w:r>
          </w:p>
        </w:tc>
        <w:tc>
          <w:tcPr>
            <w:tcW w:w="5660" w:type="dxa"/>
            <w:vAlign w:val="bottom"/>
          </w:tcPr>
          <w:p>
            <w:pPr>
              <w:ind w:left="80"/>
              <w:spacing w:after="0"/>
              <w:rPr>
                <w:sz w:val="20"/>
                <w:szCs w:val="20"/>
                <w:color w:val="auto"/>
              </w:rPr>
            </w:pPr>
            <w:r>
              <w:rPr>
                <w:rFonts w:ascii="Arial" w:cs="Arial" w:eastAsia="Arial" w:hAnsi="Arial"/>
                <w:sz w:val="18"/>
                <w:szCs w:val="18"/>
                <w:color w:val="auto"/>
              </w:rPr>
              <w:t>Navient Private Education LoanTrust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2019-E</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8"/>
              </w:rPr>
              <w:t>MAEN19D</w:t>
            </w:r>
          </w:p>
        </w:tc>
        <w:tc>
          <w:tcPr>
            <w:tcW w:w="5660" w:type="dxa"/>
            <w:vAlign w:val="bottom"/>
          </w:tcPr>
          <w:p>
            <w:pPr>
              <w:ind w:left="80"/>
              <w:spacing w:after="0"/>
              <w:rPr>
                <w:sz w:val="20"/>
                <w:szCs w:val="20"/>
                <w:color w:val="auto"/>
              </w:rPr>
            </w:pPr>
            <w:r>
              <w:rPr>
                <w:rFonts w:ascii="Arial" w:cs="Arial" w:eastAsia="Arial" w:hAnsi="Arial"/>
                <w:sz w:val="18"/>
                <w:szCs w:val="18"/>
                <w:color w:val="auto"/>
              </w:rPr>
              <w:t>Navient Private Education LoanTrust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2019-D</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6"/>
              </w:rPr>
              <w:t>MAEN19F</w:t>
            </w:r>
          </w:p>
        </w:tc>
        <w:tc>
          <w:tcPr>
            <w:tcW w:w="5660" w:type="dxa"/>
            <w:vAlign w:val="bottom"/>
          </w:tcPr>
          <w:p>
            <w:pPr>
              <w:ind w:left="80"/>
              <w:spacing w:after="0"/>
              <w:rPr>
                <w:sz w:val="20"/>
                <w:szCs w:val="20"/>
                <w:color w:val="auto"/>
              </w:rPr>
            </w:pPr>
            <w:r>
              <w:rPr>
                <w:rFonts w:ascii="Arial" w:cs="Arial" w:eastAsia="Arial" w:hAnsi="Arial"/>
                <w:sz w:val="18"/>
                <w:szCs w:val="18"/>
                <w:color w:val="auto"/>
              </w:rPr>
              <w:t>Navient Private Education REFI LoanTrust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2019-F</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7"/>
              </w:rPr>
              <w:t>MAEN19PTA</w:t>
            </w:r>
          </w:p>
        </w:tc>
        <w:tc>
          <w:tcPr>
            <w:tcW w:w="5660" w:type="dxa"/>
            <w:vAlign w:val="bottom"/>
          </w:tcPr>
          <w:p>
            <w:pPr>
              <w:ind w:left="80"/>
              <w:spacing w:after="0"/>
              <w:rPr>
                <w:sz w:val="20"/>
                <w:szCs w:val="20"/>
                <w:color w:val="auto"/>
              </w:rPr>
            </w:pPr>
            <w:r>
              <w:rPr>
                <w:rFonts w:ascii="Arial" w:cs="Arial" w:eastAsia="Arial" w:hAnsi="Arial"/>
                <w:sz w:val="18"/>
                <w:szCs w:val="18"/>
                <w:color w:val="auto"/>
              </w:rPr>
              <w:t>Navient Private Education REFI LoanTrust</w:t>
            </w:r>
          </w:p>
        </w:tc>
        <w:tc>
          <w:tcPr>
            <w:tcW w:w="3260" w:type="dxa"/>
            <w:vAlign w:val="bottom"/>
          </w:tcPr>
          <w:p>
            <w:pPr>
              <w:ind w:left="2460"/>
              <w:spacing w:after="0"/>
              <w:rPr>
                <w:sz w:val="20"/>
                <w:szCs w:val="20"/>
                <w:color w:val="auto"/>
              </w:rPr>
            </w:pPr>
            <w:r>
              <w:rPr>
                <w:rFonts w:ascii="Arial" w:cs="Arial" w:eastAsia="Arial" w:hAnsi="Arial"/>
                <w:sz w:val="18"/>
                <w:szCs w:val="18"/>
                <w:color w:val="auto"/>
                <w:w w:val="89"/>
              </w:rPr>
              <w:t>2019-PT-A</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8"/>
              </w:rPr>
              <w:t>MAEN19C</w:t>
            </w:r>
          </w:p>
        </w:tc>
        <w:tc>
          <w:tcPr>
            <w:tcW w:w="5660" w:type="dxa"/>
            <w:vAlign w:val="bottom"/>
          </w:tcPr>
          <w:p>
            <w:pPr>
              <w:ind w:left="80"/>
              <w:spacing w:after="0"/>
              <w:rPr>
                <w:sz w:val="20"/>
                <w:szCs w:val="20"/>
                <w:color w:val="auto"/>
              </w:rPr>
            </w:pPr>
            <w:r>
              <w:rPr>
                <w:rFonts w:ascii="Arial" w:cs="Arial" w:eastAsia="Arial" w:hAnsi="Arial"/>
                <w:sz w:val="18"/>
                <w:szCs w:val="18"/>
                <w:color w:val="auto"/>
              </w:rPr>
              <w:t>Navient Private Education REFI LoanTrust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2019-C</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7"/>
              </w:rPr>
              <w:t>MAEN141</w:t>
            </w:r>
          </w:p>
        </w:tc>
        <w:tc>
          <w:tcPr>
            <w:tcW w:w="5660" w:type="dxa"/>
            <w:vAlign w:val="bottom"/>
          </w:tcPr>
          <w:p>
            <w:pPr>
              <w:ind w:left="80"/>
              <w:spacing w:after="0"/>
              <w:rPr>
                <w:sz w:val="20"/>
                <w:szCs w:val="20"/>
                <w:color w:val="auto"/>
              </w:rPr>
            </w:pPr>
            <w:r>
              <w:rPr>
                <w:rFonts w:ascii="Arial" w:cs="Arial" w:eastAsia="Arial" w:hAnsi="Arial"/>
                <w:sz w:val="18"/>
                <w:szCs w:val="18"/>
                <w:color w:val="auto"/>
              </w:rPr>
              <w:t>Navient Student Loan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2014-1</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7"/>
              </w:rPr>
              <w:t>MAEN142</w:t>
            </w:r>
          </w:p>
        </w:tc>
        <w:tc>
          <w:tcPr>
            <w:tcW w:w="5660" w:type="dxa"/>
            <w:vAlign w:val="bottom"/>
          </w:tcPr>
          <w:p>
            <w:pPr>
              <w:ind w:left="80"/>
              <w:spacing w:after="0"/>
              <w:rPr>
                <w:sz w:val="20"/>
                <w:szCs w:val="20"/>
                <w:color w:val="auto"/>
              </w:rPr>
            </w:pPr>
            <w:r>
              <w:rPr>
                <w:rFonts w:ascii="Arial" w:cs="Arial" w:eastAsia="Arial" w:hAnsi="Arial"/>
                <w:sz w:val="18"/>
                <w:szCs w:val="18"/>
                <w:color w:val="auto"/>
              </w:rPr>
              <w:t>Navient Student Loan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2014-2</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7"/>
              </w:rPr>
              <w:t>MAEN143</w:t>
            </w:r>
          </w:p>
        </w:tc>
        <w:tc>
          <w:tcPr>
            <w:tcW w:w="5660" w:type="dxa"/>
            <w:vAlign w:val="bottom"/>
          </w:tcPr>
          <w:p>
            <w:pPr>
              <w:ind w:left="80"/>
              <w:spacing w:after="0"/>
              <w:rPr>
                <w:sz w:val="20"/>
                <w:szCs w:val="20"/>
                <w:color w:val="auto"/>
              </w:rPr>
            </w:pPr>
            <w:r>
              <w:rPr>
                <w:rFonts w:ascii="Arial" w:cs="Arial" w:eastAsia="Arial" w:hAnsi="Arial"/>
                <w:sz w:val="18"/>
                <w:szCs w:val="18"/>
                <w:color w:val="auto"/>
              </w:rPr>
              <w:t>Navient Student Loan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2014-3</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7"/>
              </w:rPr>
              <w:t>MAEN144</w:t>
            </w:r>
          </w:p>
        </w:tc>
        <w:tc>
          <w:tcPr>
            <w:tcW w:w="5660" w:type="dxa"/>
            <w:vAlign w:val="bottom"/>
          </w:tcPr>
          <w:p>
            <w:pPr>
              <w:ind w:left="80"/>
              <w:spacing w:after="0"/>
              <w:rPr>
                <w:sz w:val="20"/>
                <w:szCs w:val="20"/>
                <w:color w:val="auto"/>
              </w:rPr>
            </w:pPr>
            <w:r>
              <w:rPr>
                <w:rFonts w:ascii="Arial" w:cs="Arial" w:eastAsia="Arial" w:hAnsi="Arial"/>
                <w:sz w:val="18"/>
                <w:szCs w:val="18"/>
                <w:color w:val="auto"/>
              </w:rPr>
              <w:t>Navient Student Loan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2014-4</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7"/>
              </w:rPr>
              <w:t>MAEN145</w:t>
            </w:r>
          </w:p>
        </w:tc>
        <w:tc>
          <w:tcPr>
            <w:tcW w:w="5660" w:type="dxa"/>
            <w:vAlign w:val="bottom"/>
          </w:tcPr>
          <w:p>
            <w:pPr>
              <w:ind w:left="80"/>
              <w:spacing w:after="0"/>
              <w:rPr>
                <w:sz w:val="20"/>
                <w:szCs w:val="20"/>
                <w:color w:val="auto"/>
              </w:rPr>
            </w:pPr>
            <w:r>
              <w:rPr>
                <w:rFonts w:ascii="Arial" w:cs="Arial" w:eastAsia="Arial" w:hAnsi="Arial"/>
                <w:sz w:val="18"/>
                <w:szCs w:val="18"/>
                <w:color w:val="auto"/>
              </w:rPr>
              <w:t>Navient Student Loan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2014-5</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7"/>
              </w:rPr>
              <w:t>MAEN146</w:t>
            </w:r>
          </w:p>
        </w:tc>
        <w:tc>
          <w:tcPr>
            <w:tcW w:w="5660" w:type="dxa"/>
            <w:vAlign w:val="bottom"/>
          </w:tcPr>
          <w:p>
            <w:pPr>
              <w:ind w:left="80"/>
              <w:spacing w:after="0"/>
              <w:rPr>
                <w:sz w:val="20"/>
                <w:szCs w:val="20"/>
                <w:color w:val="auto"/>
              </w:rPr>
            </w:pPr>
            <w:r>
              <w:rPr>
                <w:rFonts w:ascii="Arial" w:cs="Arial" w:eastAsia="Arial" w:hAnsi="Arial"/>
                <w:sz w:val="18"/>
                <w:szCs w:val="18"/>
                <w:color w:val="auto"/>
              </w:rPr>
              <w:t>Navient Student Loan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2014-6</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7"/>
              </w:rPr>
              <w:t>MAEN147</w:t>
            </w:r>
          </w:p>
        </w:tc>
        <w:tc>
          <w:tcPr>
            <w:tcW w:w="5660" w:type="dxa"/>
            <w:vAlign w:val="bottom"/>
          </w:tcPr>
          <w:p>
            <w:pPr>
              <w:ind w:left="80"/>
              <w:spacing w:after="0"/>
              <w:rPr>
                <w:sz w:val="20"/>
                <w:szCs w:val="20"/>
                <w:color w:val="auto"/>
              </w:rPr>
            </w:pPr>
            <w:r>
              <w:rPr>
                <w:rFonts w:ascii="Arial" w:cs="Arial" w:eastAsia="Arial" w:hAnsi="Arial"/>
                <w:sz w:val="18"/>
                <w:szCs w:val="18"/>
                <w:color w:val="auto"/>
              </w:rPr>
              <w:t>Navient Student Loan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2014-7</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7"/>
              </w:rPr>
              <w:t>MAEN148</w:t>
            </w:r>
          </w:p>
        </w:tc>
        <w:tc>
          <w:tcPr>
            <w:tcW w:w="5660" w:type="dxa"/>
            <w:vAlign w:val="bottom"/>
          </w:tcPr>
          <w:p>
            <w:pPr>
              <w:ind w:left="80"/>
              <w:spacing w:after="0"/>
              <w:rPr>
                <w:sz w:val="20"/>
                <w:szCs w:val="20"/>
                <w:color w:val="auto"/>
              </w:rPr>
            </w:pPr>
            <w:r>
              <w:rPr>
                <w:rFonts w:ascii="Arial" w:cs="Arial" w:eastAsia="Arial" w:hAnsi="Arial"/>
                <w:sz w:val="18"/>
                <w:szCs w:val="18"/>
                <w:color w:val="auto"/>
              </w:rPr>
              <w:t>Navient Student Loan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2014-8</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2"/>
              </w:rPr>
              <w:t>SLC061</w:t>
            </w:r>
          </w:p>
        </w:tc>
        <w:tc>
          <w:tcPr>
            <w:tcW w:w="5660" w:type="dxa"/>
            <w:vAlign w:val="bottom"/>
          </w:tcPr>
          <w:p>
            <w:pPr>
              <w:ind w:left="80"/>
              <w:spacing w:after="0"/>
              <w:rPr>
                <w:sz w:val="20"/>
                <w:szCs w:val="20"/>
                <w:color w:val="auto"/>
              </w:rPr>
            </w:pPr>
            <w:r>
              <w:rPr>
                <w:rFonts w:ascii="Arial" w:cs="Arial" w:eastAsia="Arial" w:hAnsi="Arial"/>
                <w:sz w:val="18"/>
                <w:szCs w:val="18"/>
                <w:color w:val="auto"/>
              </w:rPr>
              <w:t>SLC Student Loan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2006-1</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2"/>
              </w:rPr>
              <w:t>SLC062</w:t>
            </w:r>
          </w:p>
        </w:tc>
        <w:tc>
          <w:tcPr>
            <w:tcW w:w="5660" w:type="dxa"/>
            <w:vAlign w:val="bottom"/>
          </w:tcPr>
          <w:p>
            <w:pPr>
              <w:ind w:left="80"/>
              <w:spacing w:after="0"/>
              <w:rPr>
                <w:sz w:val="20"/>
                <w:szCs w:val="20"/>
                <w:color w:val="auto"/>
              </w:rPr>
            </w:pPr>
            <w:r>
              <w:rPr>
                <w:rFonts w:ascii="Arial" w:cs="Arial" w:eastAsia="Arial" w:hAnsi="Arial"/>
                <w:sz w:val="18"/>
                <w:szCs w:val="18"/>
                <w:color w:val="auto"/>
              </w:rPr>
              <w:t>SLC Student Loan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2006-2</w:t>
            </w: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2"/>
              </w:rPr>
              <w:t>SLC071</w:t>
            </w:r>
          </w:p>
        </w:tc>
        <w:tc>
          <w:tcPr>
            <w:tcW w:w="5660" w:type="dxa"/>
            <w:vAlign w:val="bottom"/>
          </w:tcPr>
          <w:p>
            <w:pPr>
              <w:ind w:left="80"/>
              <w:spacing w:after="0"/>
              <w:rPr>
                <w:sz w:val="20"/>
                <w:szCs w:val="20"/>
                <w:color w:val="auto"/>
              </w:rPr>
            </w:pPr>
            <w:r>
              <w:rPr>
                <w:rFonts w:ascii="Arial" w:cs="Arial" w:eastAsia="Arial" w:hAnsi="Arial"/>
                <w:sz w:val="18"/>
                <w:szCs w:val="18"/>
                <w:color w:val="auto"/>
              </w:rPr>
              <w:t>SLC Student Loan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2007-1</w:t>
            </w:r>
          </w:p>
        </w:tc>
      </w:tr>
      <w:tr>
        <w:trPr>
          <w:trHeight w:val="230"/>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2"/>
              </w:rPr>
              <w:t>SLC072</w:t>
            </w:r>
          </w:p>
        </w:tc>
        <w:tc>
          <w:tcPr>
            <w:tcW w:w="5660" w:type="dxa"/>
            <w:vAlign w:val="bottom"/>
          </w:tcPr>
          <w:p>
            <w:pPr>
              <w:ind w:left="80"/>
              <w:spacing w:after="0"/>
              <w:rPr>
                <w:sz w:val="20"/>
                <w:szCs w:val="20"/>
                <w:color w:val="auto"/>
              </w:rPr>
            </w:pPr>
            <w:r>
              <w:rPr>
                <w:rFonts w:ascii="Arial" w:cs="Arial" w:eastAsia="Arial" w:hAnsi="Arial"/>
                <w:sz w:val="18"/>
                <w:szCs w:val="18"/>
                <w:color w:val="auto"/>
              </w:rPr>
              <w:t>SLC Student Loan Trust</w:t>
            </w:r>
          </w:p>
        </w:tc>
        <w:tc>
          <w:tcPr>
            <w:tcW w:w="3260" w:type="dxa"/>
            <w:vAlign w:val="bottom"/>
          </w:tcPr>
          <w:p>
            <w:pPr>
              <w:ind w:left="2460"/>
              <w:spacing w:after="0"/>
              <w:rPr>
                <w:sz w:val="20"/>
                <w:szCs w:val="20"/>
                <w:color w:val="auto"/>
              </w:rPr>
            </w:pPr>
            <w:r>
              <w:rPr>
                <w:rFonts w:ascii="Arial" w:cs="Arial" w:eastAsia="Arial" w:hAnsi="Arial"/>
                <w:sz w:val="18"/>
                <w:szCs w:val="18"/>
                <w:color w:val="auto"/>
              </w:rPr>
              <w:t>2007-2</w:t>
            </w:r>
          </w:p>
        </w:tc>
      </w:tr>
    </w:tbl>
    <w:p>
      <w:pPr>
        <w:ind w:left="2460"/>
        <w:spacing w:after="0"/>
        <w:rPr>
          <w:sz w:val="20"/>
          <w:szCs w:val="20"/>
          <w:color w:val="auto"/>
        </w:rPr>
        <w:sectPr>
          <w:pgSz w:w="11900" w:h="16838" w:orient="portrait"/>
          <w:cols w:equalWidth="0" w:num="1">
            <w:col w:w="10300"/>
          </w:cols>
          <w:pgMar w:left="520" w:top="274" w:right="10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 w:name="page31"/>
    <w:bookmarkEnd w:id="30"/>
    <w:tbl>
      <w:tblPr>
        <w:tblLayout w:type="fixed"/>
        <w:tblInd w:w="0" w:type="dxa"/>
        <w:tblCellMar>
          <w:top w:w="0" w:type="dxa"/>
          <w:left w:w="0" w:type="dxa"/>
          <w:bottom w:w="0" w:type="dxa"/>
          <w:right w:w="0" w:type="dxa"/>
        </w:tblCellMar>
      </w:tblP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5"/>
              </w:rPr>
              <w:t>SLC081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2008-1</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5"/>
              </w:rPr>
              <w:t>SLC082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2008-2</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5"/>
              </w:rPr>
              <w:t>SLC091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2009-1</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5"/>
              </w:rPr>
              <w:t>SLC092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2009-2</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5"/>
              </w:rPr>
              <w:t>SLC093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2009-3</w:t>
            </w:r>
          </w:p>
        </w:tc>
      </w:tr>
      <w:tr>
        <w:trPr>
          <w:trHeight w:val="216"/>
        </w:trPr>
        <w:tc>
          <w:tcPr>
            <w:tcW w:w="720" w:type="dxa"/>
            <w:vAlign w:val="bottom"/>
          </w:tcPr>
          <w:p>
            <w:pPr>
              <w:ind w:left="20"/>
              <w:spacing w:after="0"/>
              <w:rPr>
                <w:sz w:val="20"/>
                <w:szCs w:val="20"/>
                <w:color w:val="auto"/>
              </w:rPr>
            </w:pPr>
            <w:r>
              <w:rPr>
                <w:rFonts w:ascii="Arial" w:cs="Arial" w:eastAsia="Arial" w:hAnsi="Arial"/>
                <w:sz w:val="18"/>
                <w:szCs w:val="18"/>
                <w:color w:val="auto"/>
              </w:rPr>
              <w:t>SLC101</w:t>
            </w:r>
          </w:p>
        </w:tc>
        <w:tc>
          <w:tcPr>
            <w:tcW w:w="5340" w:type="dxa"/>
            <w:vAlign w:val="bottom"/>
          </w:tcPr>
          <w:p>
            <w:pPr>
              <w:jc w:val="right"/>
              <w:ind w:right="3390"/>
              <w:spacing w:after="0"/>
              <w:rPr>
                <w:sz w:val="20"/>
                <w:szCs w:val="20"/>
                <w:color w:val="auto"/>
              </w:rPr>
            </w:pPr>
            <w:r>
              <w:rPr>
                <w:rFonts w:ascii="Arial" w:cs="Arial" w:eastAsia="Arial" w:hAnsi="Arial"/>
                <w:sz w:val="18"/>
                <w:szCs w:val="18"/>
                <w:color w:val="auto"/>
                <w:w w:val="95"/>
              </w:rPr>
              <w:t>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2010-1</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MAE610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w w:val="87"/>
              </w:rPr>
              <w:t>2006-10</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MAE062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2006-2</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MAE064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2006-4</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MAE065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2006-5</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MAE066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2006-6</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MAE067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2006-7</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MAE068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2006-8</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MAE069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2006-9</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MAE071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2007-1</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MAE072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2007-2</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MAE073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2007-3</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MAE074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2007-4</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MAE075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2007-5</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MAE076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2007-6</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MAE077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2007-7</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MAE078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2007-8</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MAE081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2008-1</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MAE082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2008-2</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MAE083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2008-3</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MAE084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2008-4</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MAE085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2008-5</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MAE086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2008-6</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MAE087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2008-7</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MAE088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2008-8</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MAE089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2008-9</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MAE901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2009-1</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MAE902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2009-2</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MAE101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2010-1</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MAE102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2010-2</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MAE111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2011-1</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MAE112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2011-2</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MAE113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2011-3</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MAE121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2012-1</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MAE122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2012-2</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MAE123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2012-3</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MAE124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2012-4</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MAE125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2012-5</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MAE126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2012-6</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MAE127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2012-7</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MAE128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2012-8</w:t>
            </w:r>
          </w:p>
        </w:tc>
      </w:tr>
      <w:tr>
        <w:trPr>
          <w:trHeight w:val="216"/>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MAE131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2013-1</w:t>
            </w:r>
          </w:p>
        </w:tc>
      </w:tr>
      <w:tr>
        <w:trPr>
          <w:trHeight w:val="230"/>
        </w:trPr>
        <w:tc>
          <w:tcPr>
            <w:tcW w:w="6060" w:type="dxa"/>
            <w:vAlign w:val="bottom"/>
            <w:gridSpan w:val="2"/>
          </w:tcPr>
          <w:p>
            <w:pPr>
              <w:jc w:val="right"/>
              <w:ind w:right="3390"/>
              <w:spacing w:after="0"/>
              <w:rPr>
                <w:sz w:val="20"/>
                <w:szCs w:val="20"/>
                <w:color w:val="auto"/>
              </w:rPr>
            </w:pPr>
            <w:r>
              <w:rPr>
                <w:rFonts w:ascii="Arial" w:cs="Arial" w:eastAsia="Arial" w:hAnsi="Arial"/>
                <w:sz w:val="18"/>
                <w:szCs w:val="18"/>
                <w:color w:val="auto"/>
                <w:w w:val="94"/>
              </w:rPr>
              <w:t>MAE132  SLC Student Loan Trust</w:t>
            </w:r>
          </w:p>
        </w:tc>
        <w:tc>
          <w:tcPr>
            <w:tcW w:w="4060" w:type="dxa"/>
            <w:vAlign w:val="bottom"/>
          </w:tcPr>
          <w:p>
            <w:pPr>
              <w:ind w:left="3460"/>
              <w:spacing w:after="0"/>
              <w:rPr>
                <w:sz w:val="20"/>
                <w:szCs w:val="20"/>
                <w:color w:val="auto"/>
              </w:rPr>
            </w:pPr>
            <w:r>
              <w:rPr>
                <w:rFonts w:ascii="Arial" w:cs="Arial" w:eastAsia="Arial" w:hAnsi="Arial"/>
                <w:sz w:val="18"/>
                <w:szCs w:val="18"/>
                <w:color w:val="auto"/>
              </w:rPr>
              <w:t>2013-2</w:t>
            </w:r>
          </w:p>
        </w:tc>
      </w:tr>
    </w:tbl>
    <w:p>
      <w:pPr>
        <w:ind w:left="3460"/>
        <w:spacing w:after="0"/>
        <w:rPr>
          <w:sz w:val="20"/>
          <w:szCs w:val="20"/>
          <w:color w:val="auto"/>
        </w:rPr>
        <w:sectPr>
          <w:pgSz w:w="11900" w:h="16838" w:orient="portrait"/>
          <w:cols w:equalWidth="0" w:num="1">
            <w:col w:w="10120"/>
          </w:cols>
          <w:pgMar w:left="500" w:top="274" w:right="12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1" w:name="page32"/>
    <w:bookmarkEnd w:id="31"/>
    <w:tbl>
      <w:tblPr>
        <w:tblLayout w:type="fixed"/>
        <w:tblInd w:w="0" w:type="dxa"/>
        <w:tblCellMar>
          <w:top w:w="0" w:type="dxa"/>
          <w:left w:w="0" w:type="dxa"/>
          <w:bottom w:w="0" w:type="dxa"/>
          <w:right w:w="0" w:type="dxa"/>
        </w:tblCellMar>
      </w:tblP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MAE133</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SLC Student Loan Trust</w:t>
            </w:r>
          </w:p>
        </w:tc>
        <w:tc>
          <w:tcPr>
            <w:tcW w:w="620" w:type="dxa"/>
            <w:vAlign w:val="bottom"/>
          </w:tcPr>
          <w:p>
            <w:pPr>
              <w:ind w:left="100"/>
              <w:spacing w:after="0"/>
              <w:rPr>
                <w:sz w:val="20"/>
                <w:szCs w:val="20"/>
                <w:color w:val="auto"/>
              </w:rPr>
            </w:pPr>
            <w:r>
              <w:rPr>
                <w:rFonts w:ascii="Arial" w:cs="Arial" w:eastAsia="Arial" w:hAnsi="Arial"/>
                <w:sz w:val="18"/>
                <w:szCs w:val="18"/>
                <w:color w:val="auto"/>
                <w:w w:val="89"/>
              </w:rPr>
              <w:t>2013-3</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MAE134</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SLC Student Loan Trust</w:t>
            </w:r>
          </w:p>
        </w:tc>
        <w:tc>
          <w:tcPr>
            <w:tcW w:w="620" w:type="dxa"/>
            <w:vAlign w:val="bottom"/>
          </w:tcPr>
          <w:p>
            <w:pPr>
              <w:ind w:left="100"/>
              <w:spacing w:after="0"/>
              <w:rPr>
                <w:sz w:val="20"/>
                <w:szCs w:val="20"/>
                <w:color w:val="auto"/>
              </w:rPr>
            </w:pPr>
            <w:r>
              <w:rPr>
                <w:rFonts w:ascii="Arial" w:cs="Arial" w:eastAsia="Arial" w:hAnsi="Arial"/>
                <w:sz w:val="18"/>
                <w:szCs w:val="18"/>
                <w:color w:val="auto"/>
                <w:w w:val="89"/>
              </w:rPr>
              <w:t>2013-4</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MAE135</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SLC Student Loan Trust</w:t>
            </w:r>
          </w:p>
        </w:tc>
        <w:tc>
          <w:tcPr>
            <w:tcW w:w="620" w:type="dxa"/>
            <w:vAlign w:val="bottom"/>
          </w:tcPr>
          <w:p>
            <w:pPr>
              <w:ind w:left="100"/>
              <w:spacing w:after="0"/>
              <w:rPr>
                <w:sz w:val="20"/>
                <w:szCs w:val="20"/>
                <w:color w:val="auto"/>
              </w:rPr>
            </w:pPr>
            <w:r>
              <w:rPr>
                <w:rFonts w:ascii="Arial" w:cs="Arial" w:eastAsia="Arial" w:hAnsi="Arial"/>
                <w:sz w:val="18"/>
                <w:szCs w:val="18"/>
                <w:color w:val="auto"/>
                <w:w w:val="89"/>
              </w:rPr>
              <w:t>2013-5</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MAE136</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SLC Student Loan Trust</w:t>
            </w:r>
          </w:p>
        </w:tc>
        <w:tc>
          <w:tcPr>
            <w:tcW w:w="620" w:type="dxa"/>
            <w:vAlign w:val="bottom"/>
          </w:tcPr>
          <w:p>
            <w:pPr>
              <w:ind w:left="100"/>
              <w:spacing w:after="0"/>
              <w:rPr>
                <w:sz w:val="20"/>
                <w:szCs w:val="20"/>
                <w:color w:val="auto"/>
              </w:rPr>
            </w:pPr>
            <w:r>
              <w:rPr>
                <w:rFonts w:ascii="Arial" w:cs="Arial" w:eastAsia="Arial" w:hAnsi="Arial"/>
                <w:sz w:val="18"/>
                <w:szCs w:val="18"/>
                <w:color w:val="auto"/>
                <w:w w:val="89"/>
              </w:rPr>
              <w:t>2013-6</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MAE041</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SLC Student Loan Trust</w:t>
            </w:r>
          </w:p>
        </w:tc>
        <w:tc>
          <w:tcPr>
            <w:tcW w:w="620" w:type="dxa"/>
            <w:vAlign w:val="bottom"/>
          </w:tcPr>
          <w:p>
            <w:pPr>
              <w:ind w:left="100"/>
              <w:spacing w:after="0"/>
              <w:rPr>
                <w:sz w:val="20"/>
                <w:szCs w:val="20"/>
                <w:color w:val="auto"/>
              </w:rPr>
            </w:pPr>
            <w:r>
              <w:rPr>
                <w:rFonts w:ascii="Arial" w:cs="Arial" w:eastAsia="Arial" w:hAnsi="Arial"/>
                <w:sz w:val="18"/>
                <w:szCs w:val="18"/>
                <w:color w:val="auto"/>
                <w:w w:val="89"/>
              </w:rPr>
              <w:t>2014-1</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MAE142</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SLC Student Loan Trust</w:t>
            </w:r>
          </w:p>
        </w:tc>
        <w:tc>
          <w:tcPr>
            <w:tcW w:w="620" w:type="dxa"/>
            <w:vAlign w:val="bottom"/>
          </w:tcPr>
          <w:p>
            <w:pPr>
              <w:ind w:left="100"/>
              <w:spacing w:after="0"/>
              <w:rPr>
                <w:sz w:val="20"/>
                <w:szCs w:val="20"/>
                <w:color w:val="auto"/>
              </w:rPr>
            </w:pPr>
            <w:r>
              <w:rPr>
                <w:rFonts w:ascii="Arial" w:cs="Arial" w:eastAsia="Arial" w:hAnsi="Arial"/>
                <w:sz w:val="18"/>
                <w:szCs w:val="18"/>
                <w:color w:val="auto"/>
                <w:w w:val="89"/>
              </w:rPr>
              <w:t>2014-2</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rPr>
              <w:t>MAEB14A</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SMB Private Education Loan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2014-A</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rPr>
              <w:t>MAEB15A</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SMB Private Education Loan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2015-A</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20"/>
              <w:spacing w:after="0"/>
              <w:rPr>
                <w:sz w:val="20"/>
                <w:szCs w:val="20"/>
                <w:color w:val="auto"/>
              </w:rPr>
            </w:pPr>
            <w:r>
              <w:rPr>
                <w:rFonts w:ascii="Arial" w:cs="Arial" w:eastAsia="Arial" w:hAnsi="Arial"/>
                <w:sz w:val="18"/>
                <w:szCs w:val="18"/>
                <w:color w:val="auto"/>
                <w:w w:val="98"/>
              </w:rPr>
              <w:t>MAEB15B</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SMB Private Education Loan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2015-B</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20"/>
              <w:spacing w:after="0"/>
              <w:rPr>
                <w:sz w:val="20"/>
                <w:szCs w:val="20"/>
                <w:color w:val="auto"/>
              </w:rPr>
            </w:pPr>
            <w:r>
              <w:rPr>
                <w:rFonts w:ascii="Arial" w:cs="Arial" w:eastAsia="Arial" w:hAnsi="Arial"/>
                <w:sz w:val="18"/>
                <w:szCs w:val="18"/>
                <w:color w:val="auto"/>
                <w:w w:val="97"/>
              </w:rPr>
              <w:t>MAEB15C</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SMB Private Education Loan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2015-C</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rPr>
              <w:t>MAEB16A</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SMB Private Education Loan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2016-A</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20"/>
              <w:spacing w:after="0"/>
              <w:rPr>
                <w:sz w:val="20"/>
                <w:szCs w:val="20"/>
                <w:color w:val="auto"/>
              </w:rPr>
            </w:pPr>
            <w:r>
              <w:rPr>
                <w:rFonts w:ascii="Arial" w:cs="Arial" w:eastAsia="Arial" w:hAnsi="Arial"/>
                <w:sz w:val="18"/>
                <w:szCs w:val="18"/>
                <w:color w:val="auto"/>
                <w:w w:val="98"/>
              </w:rPr>
              <w:t>MAEB16B</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SMB Private Education Loan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2016-B</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20"/>
              <w:spacing w:after="0"/>
              <w:rPr>
                <w:sz w:val="20"/>
                <w:szCs w:val="20"/>
                <w:color w:val="auto"/>
              </w:rPr>
            </w:pPr>
            <w:r>
              <w:rPr>
                <w:rFonts w:ascii="Arial" w:cs="Arial" w:eastAsia="Arial" w:hAnsi="Arial"/>
                <w:sz w:val="18"/>
                <w:szCs w:val="18"/>
                <w:color w:val="auto"/>
                <w:w w:val="97"/>
              </w:rPr>
              <w:t>MAEB16C</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SMB Private Education Loan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2016-C</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rPr>
              <w:t>MAEB17A</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SMB Private Education Loan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2017-A</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20"/>
              <w:spacing w:after="0"/>
              <w:rPr>
                <w:sz w:val="20"/>
                <w:szCs w:val="20"/>
                <w:color w:val="auto"/>
              </w:rPr>
            </w:pPr>
            <w:r>
              <w:rPr>
                <w:rFonts w:ascii="Arial" w:cs="Arial" w:eastAsia="Arial" w:hAnsi="Arial"/>
                <w:sz w:val="18"/>
                <w:szCs w:val="18"/>
                <w:color w:val="auto"/>
                <w:w w:val="98"/>
              </w:rPr>
              <w:t>MAEB17B</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SMB Private Education Loan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2017-B</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rPr>
              <w:t>MAEB18A</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SMB Private Education Loan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2018-A</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20"/>
              <w:spacing w:after="0"/>
              <w:rPr>
                <w:sz w:val="20"/>
                <w:szCs w:val="20"/>
                <w:color w:val="auto"/>
              </w:rPr>
            </w:pPr>
            <w:r>
              <w:rPr>
                <w:rFonts w:ascii="Arial" w:cs="Arial" w:eastAsia="Arial" w:hAnsi="Arial"/>
                <w:sz w:val="18"/>
                <w:szCs w:val="18"/>
                <w:color w:val="auto"/>
                <w:w w:val="98"/>
              </w:rPr>
              <w:t>MAEB18B</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SMB Private Education Loan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2018-B</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20"/>
              <w:spacing w:after="0"/>
              <w:rPr>
                <w:sz w:val="20"/>
                <w:szCs w:val="20"/>
                <w:color w:val="auto"/>
              </w:rPr>
            </w:pPr>
            <w:r>
              <w:rPr>
                <w:rFonts w:ascii="Arial" w:cs="Arial" w:eastAsia="Arial" w:hAnsi="Arial"/>
                <w:sz w:val="18"/>
                <w:szCs w:val="18"/>
                <w:color w:val="auto"/>
                <w:w w:val="97"/>
              </w:rPr>
              <w:t>MAEB18C</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SMB Private Education Loan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2018-C</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rPr>
              <w:t>MAEB19A</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SMB Private Education Loan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2019-A</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20"/>
              <w:spacing w:after="0"/>
              <w:rPr>
                <w:sz w:val="20"/>
                <w:szCs w:val="20"/>
                <w:color w:val="auto"/>
              </w:rPr>
            </w:pPr>
            <w:r>
              <w:rPr>
                <w:rFonts w:ascii="Arial" w:cs="Arial" w:eastAsia="Arial" w:hAnsi="Arial"/>
                <w:sz w:val="18"/>
                <w:szCs w:val="18"/>
                <w:color w:val="auto"/>
                <w:w w:val="98"/>
              </w:rPr>
              <w:t>MAEB19B</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SMB Private Education Loan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2019-B</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SYNMNT172</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Synchrony Credit Card Issuance Trust</w:t>
            </w:r>
          </w:p>
        </w:tc>
        <w:tc>
          <w:tcPr>
            <w:tcW w:w="620" w:type="dxa"/>
            <w:vAlign w:val="bottom"/>
          </w:tcPr>
          <w:p>
            <w:pPr>
              <w:ind w:left="100"/>
              <w:spacing w:after="0"/>
              <w:rPr>
                <w:sz w:val="20"/>
                <w:szCs w:val="20"/>
                <w:color w:val="auto"/>
              </w:rPr>
            </w:pPr>
            <w:r>
              <w:rPr>
                <w:rFonts w:ascii="Arial" w:cs="Arial" w:eastAsia="Arial" w:hAnsi="Arial"/>
                <w:sz w:val="18"/>
                <w:szCs w:val="18"/>
                <w:color w:val="auto"/>
                <w:w w:val="89"/>
              </w:rPr>
              <w:t>2017-2</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6"/>
              </w:rPr>
              <w:t>SYNMN181</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Synchrony Credit Card Issuance Trust</w:t>
            </w:r>
          </w:p>
        </w:tc>
        <w:tc>
          <w:tcPr>
            <w:tcW w:w="620" w:type="dxa"/>
            <w:vAlign w:val="bottom"/>
          </w:tcPr>
          <w:p>
            <w:pPr>
              <w:ind w:left="100"/>
              <w:spacing w:after="0"/>
              <w:rPr>
                <w:sz w:val="20"/>
                <w:szCs w:val="20"/>
                <w:color w:val="auto"/>
              </w:rPr>
            </w:pPr>
            <w:r>
              <w:rPr>
                <w:rFonts w:ascii="Arial" w:cs="Arial" w:eastAsia="Arial" w:hAnsi="Arial"/>
                <w:sz w:val="18"/>
                <w:szCs w:val="18"/>
                <w:color w:val="auto"/>
                <w:w w:val="89"/>
              </w:rPr>
              <w:t>2018-1</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GEMN143</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Synchrony Credit Card Master Note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w w:val="99"/>
              </w:rPr>
              <w:t>2014-VFN3</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GEMN144</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Synchrony Credit Card Master Note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w w:val="99"/>
              </w:rPr>
              <w:t>2014-VFN4</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GEMN145</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Synchrony Credit Card Master Note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w w:val="99"/>
              </w:rPr>
              <w:t>2014-VFN5</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6"/>
              </w:rPr>
              <w:t>SYNMN182</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Synchrony Credit Card Master Note Trust</w:t>
            </w:r>
          </w:p>
        </w:tc>
        <w:tc>
          <w:tcPr>
            <w:tcW w:w="620" w:type="dxa"/>
            <w:vAlign w:val="bottom"/>
          </w:tcPr>
          <w:p>
            <w:pPr>
              <w:ind w:left="100"/>
              <w:spacing w:after="0"/>
              <w:rPr>
                <w:sz w:val="20"/>
                <w:szCs w:val="20"/>
                <w:color w:val="auto"/>
              </w:rPr>
            </w:pPr>
            <w:r>
              <w:rPr>
                <w:rFonts w:ascii="Arial" w:cs="Arial" w:eastAsia="Arial" w:hAnsi="Arial"/>
                <w:sz w:val="18"/>
                <w:szCs w:val="18"/>
                <w:color w:val="auto"/>
                <w:w w:val="89"/>
              </w:rPr>
              <w:t>2018-2</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SYNMN20VF1</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Synchrony Credit Card Master Note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w w:val="99"/>
              </w:rPr>
              <w:t>2020-VFN1</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SYNMN21VF1</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Synchrony Credit Card Master Note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w w:val="99"/>
              </w:rPr>
              <w:t>2021-VFN1</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SYNMNT162</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Synchrony Credit Card Master Trust</w:t>
            </w:r>
          </w:p>
        </w:tc>
        <w:tc>
          <w:tcPr>
            <w:tcW w:w="620" w:type="dxa"/>
            <w:vAlign w:val="bottom"/>
          </w:tcPr>
          <w:p>
            <w:pPr>
              <w:ind w:left="100"/>
              <w:spacing w:after="0"/>
              <w:rPr>
                <w:sz w:val="20"/>
                <w:szCs w:val="20"/>
                <w:color w:val="auto"/>
              </w:rPr>
            </w:pPr>
            <w:r>
              <w:rPr>
                <w:rFonts w:ascii="Arial" w:cs="Arial" w:eastAsia="Arial" w:hAnsi="Arial"/>
                <w:sz w:val="18"/>
                <w:szCs w:val="18"/>
                <w:color w:val="auto"/>
                <w:w w:val="89"/>
              </w:rPr>
              <w:t>2016-2</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SYNSFT15A</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Synchrony Sales Finance Master Note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2015-A</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SYNMN19VF1</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Synchrony Sales Finance Master Note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w w:val="99"/>
              </w:rPr>
              <w:t>2019-VFN1</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GES12A</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Synchrony Sales Finance Master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2012-A</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GES12C</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Synchrony Sales Finance Master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2012-C</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GES12D</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Synchrony Sales Finance Master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2012-D</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GESFM14C</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Synchrony Sales Finance Master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2014-C</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SYNSFT15B</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Synchrony Sales Finance Master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2015-B</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SYNSFT16B</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Synchrony Sales Finance Master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2016-B</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SYNSFT20A</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Synchrony Sales Finance Master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2020-A</w:t>
            </w: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VART211</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Veros Auto Receivables Trust</w:t>
            </w:r>
          </w:p>
        </w:tc>
        <w:tc>
          <w:tcPr>
            <w:tcW w:w="620" w:type="dxa"/>
            <w:vAlign w:val="bottom"/>
          </w:tcPr>
          <w:p>
            <w:pPr>
              <w:ind w:left="100"/>
              <w:spacing w:after="0"/>
              <w:rPr>
                <w:sz w:val="20"/>
                <w:szCs w:val="20"/>
                <w:color w:val="auto"/>
              </w:rPr>
            </w:pPr>
            <w:r>
              <w:rPr>
                <w:rFonts w:ascii="Arial" w:cs="Arial" w:eastAsia="Arial" w:hAnsi="Arial"/>
                <w:sz w:val="18"/>
                <w:szCs w:val="18"/>
                <w:color w:val="auto"/>
                <w:w w:val="89"/>
              </w:rPr>
              <w:t>2021-1</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6"/>
              </w:rPr>
              <w:t>VALET182</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Volkswagen Auto Loan Enhanced Trust</w:t>
            </w:r>
          </w:p>
        </w:tc>
        <w:tc>
          <w:tcPr>
            <w:tcW w:w="620" w:type="dxa"/>
            <w:vAlign w:val="bottom"/>
          </w:tcPr>
          <w:p>
            <w:pPr>
              <w:ind w:left="100"/>
              <w:spacing w:after="0"/>
              <w:rPr>
                <w:sz w:val="20"/>
                <w:szCs w:val="20"/>
                <w:color w:val="auto"/>
              </w:rPr>
            </w:pPr>
            <w:r>
              <w:rPr>
                <w:rFonts w:ascii="Arial" w:cs="Arial" w:eastAsia="Arial" w:hAnsi="Arial"/>
                <w:sz w:val="18"/>
                <w:szCs w:val="18"/>
                <w:color w:val="auto"/>
                <w:w w:val="89"/>
              </w:rPr>
              <w:t>2018-2</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6"/>
              </w:rPr>
              <w:t>VALET201</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Volkswagen Auto Loan Enhanced Trust</w:t>
            </w:r>
          </w:p>
        </w:tc>
        <w:tc>
          <w:tcPr>
            <w:tcW w:w="620" w:type="dxa"/>
            <w:vAlign w:val="bottom"/>
          </w:tcPr>
          <w:p>
            <w:pPr>
              <w:ind w:left="100"/>
              <w:spacing w:after="0"/>
              <w:rPr>
                <w:sz w:val="20"/>
                <w:szCs w:val="20"/>
                <w:color w:val="auto"/>
              </w:rPr>
            </w:pPr>
            <w:r>
              <w:rPr>
                <w:rFonts w:ascii="Arial" w:cs="Arial" w:eastAsia="Arial" w:hAnsi="Arial"/>
                <w:sz w:val="18"/>
                <w:szCs w:val="18"/>
                <w:color w:val="auto"/>
                <w:w w:val="89"/>
              </w:rPr>
              <w:t>2020-1</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GEF201</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Wells Fargo Dealer Floorplan Master Note Trust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w w:val="93"/>
              </w:rPr>
              <w:t>2020-VFN-1</w:t>
            </w:r>
          </w:p>
        </w:tc>
        <w:tc>
          <w:tcPr>
            <w:tcW w:w="0" w:type="dxa"/>
            <w:vAlign w:val="bottom"/>
          </w:tcPr>
          <w:p>
            <w:pPr>
              <w:spacing w:after="0"/>
              <w:rPr>
                <w:sz w:val="1"/>
                <w:szCs w:val="1"/>
                <w:color w:val="auto"/>
              </w:rPr>
            </w:pPr>
          </w:p>
        </w:tc>
      </w:tr>
      <w:tr>
        <w:trPr>
          <w:trHeight w:val="391"/>
        </w:trPr>
        <w:tc>
          <w:tcPr>
            <w:tcW w:w="340" w:type="dxa"/>
            <w:vAlign w:val="bottom"/>
          </w:tcPr>
          <w:p>
            <w:pPr>
              <w:spacing w:after="0"/>
              <w:rPr>
                <w:sz w:val="24"/>
                <w:szCs w:val="2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Deal ID</w:t>
            </w:r>
          </w:p>
        </w:tc>
        <w:tc>
          <w:tcPr>
            <w:tcW w:w="300" w:type="dxa"/>
            <w:vAlign w:val="bottom"/>
          </w:tcPr>
          <w:p>
            <w:pPr>
              <w:spacing w:after="0"/>
              <w:rPr>
                <w:sz w:val="24"/>
                <w:szCs w:val="24"/>
                <w:color w:val="auto"/>
              </w:rPr>
            </w:pPr>
          </w:p>
        </w:tc>
        <w:tc>
          <w:tcPr>
            <w:tcW w:w="7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9"/>
              </w:rPr>
              <w:t>Asset-Backed Transactions and Securities Constituting the Platform - Document Custody Only Deals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Series</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780" w:type="dxa"/>
            <w:vAlign w:val="bottom"/>
            <w:gridSpan w:val="2"/>
            <w:vMerge w:val="restart"/>
          </w:tcPr>
          <w:p>
            <w:pPr>
              <w:ind w:left="100"/>
              <w:spacing w:after="0"/>
              <w:rPr>
                <w:sz w:val="20"/>
                <w:szCs w:val="20"/>
                <w:color w:val="auto"/>
              </w:rPr>
            </w:pPr>
            <w:r>
              <w:rPr>
                <w:rFonts w:ascii="Arial" w:cs="Arial" w:eastAsia="Arial" w:hAnsi="Arial"/>
                <w:sz w:val="18"/>
                <w:szCs w:val="18"/>
                <w:color w:val="auto"/>
                <w:w w:val="90"/>
              </w:rPr>
              <w:t>Citi/ Wells Fargo American Home Mortgage Assets</w:t>
            </w:r>
          </w:p>
        </w:tc>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Deal Name</w:t>
            </w: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w w:val="89"/>
              </w:rPr>
              <w:t>2006-4</w:t>
            </w: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0"/>
              </w:rPr>
              <w:t>AH066C</w:t>
            </w:r>
          </w:p>
        </w:tc>
        <w:tc>
          <w:tcPr>
            <w:tcW w:w="440" w:type="dxa"/>
            <w:vAlign w:val="bottom"/>
          </w:tcPr>
          <w:p>
            <w:pPr>
              <w:spacing w:after="0"/>
              <w:rPr>
                <w:sz w:val="16"/>
                <w:szCs w:val="16"/>
                <w:color w:val="auto"/>
              </w:rPr>
            </w:pPr>
          </w:p>
        </w:tc>
        <w:tc>
          <w:tcPr>
            <w:tcW w:w="3780" w:type="dxa"/>
            <w:vAlign w:val="bottom"/>
            <w:gridSpan w:val="2"/>
            <w:vMerge w:val="continue"/>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BC061C</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Wells Fargo/ SABR</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2006-NC2</w:t>
            </w:r>
          </w:p>
        </w:tc>
        <w:tc>
          <w:tcPr>
            <w:tcW w:w="0" w:type="dxa"/>
            <w:vAlign w:val="bottom"/>
          </w:tcPr>
          <w:p>
            <w:pPr>
              <w:spacing w:after="0"/>
              <w:rPr>
                <w:sz w:val="1"/>
                <w:szCs w:val="1"/>
                <w:color w:val="auto"/>
              </w:rPr>
            </w:pPr>
          </w:p>
        </w:tc>
      </w:tr>
      <w:tr>
        <w:trPr>
          <w:trHeight w:val="230"/>
        </w:trPr>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BC062C</w:t>
            </w:r>
          </w:p>
        </w:tc>
        <w:tc>
          <w:tcPr>
            <w:tcW w:w="8140" w:type="dxa"/>
            <w:vAlign w:val="bottom"/>
            <w:gridSpan w:val="5"/>
          </w:tcPr>
          <w:p>
            <w:pPr>
              <w:ind w:left="100"/>
              <w:spacing w:after="0"/>
              <w:rPr>
                <w:sz w:val="20"/>
                <w:szCs w:val="20"/>
                <w:color w:val="auto"/>
              </w:rPr>
            </w:pPr>
            <w:r>
              <w:rPr>
                <w:rFonts w:ascii="Arial" w:cs="Arial" w:eastAsia="Arial" w:hAnsi="Arial"/>
                <w:sz w:val="18"/>
                <w:szCs w:val="18"/>
                <w:color w:val="auto"/>
              </w:rPr>
              <w:t>Wells Fargo/ SABR</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2006-NC3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440"/>
          </w:cols>
          <w:pgMar w:left="520" w:top="274" w:right="9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2" w:name="page33"/>
    <w:bookmarkEnd w:id="32"/>
    <w:tbl>
      <w:tblPr>
        <w:tblLayout w:type="fixed"/>
        <w:tblInd w:w="0" w:type="dxa"/>
        <w:tblCellMar>
          <w:top w:w="0" w:type="dxa"/>
          <w:left w:w="0" w:type="dxa"/>
          <w:bottom w:w="0" w:type="dxa"/>
          <w:right w:w="0" w:type="dxa"/>
        </w:tblCellMar>
      </w:tblP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BC081C</w:t>
            </w:r>
          </w:p>
        </w:tc>
        <w:tc>
          <w:tcPr>
            <w:tcW w:w="3920" w:type="dxa"/>
            <w:vAlign w:val="bottom"/>
          </w:tcPr>
          <w:p>
            <w:pPr>
              <w:ind w:left="60"/>
              <w:spacing w:after="0"/>
              <w:rPr>
                <w:sz w:val="20"/>
                <w:szCs w:val="20"/>
                <w:color w:val="auto"/>
              </w:rPr>
            </w:pPr>
            <w:r>
              <w:rPr>
                <w:rFonts w:ascii="Arial" w:cs="Arial" w:eastAsia="Arial" w:hAnsi="Arial"/>
                <w:sz w:val="18"/>
                <w:szCs w:val="18"/>
                <w:color w:val="auto"/>
              </w:rPr>
              <w:t>BCAP</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BC083C</w:t>
            </w:r>
          </w:p>
        </w:tc>
        <w:tc>
          <w:tcPr>
            <w:tcW w:w="3920" w:type="dxa"/>
            <w:vAlign w:val="bottom"/>
          </w:tcPr>
          <w:p>
            <w:pPr>
              <w:ind w:left="60"/>
              <w:spacing w:after="0"/>
              <w:rPr>
                <w:sz w:val="20"/>
                <w:szCs w:val="20"/>
                <w:color w:val="auto"/>
              </w:rPr>
            </w:pPr>
            <w:r>
              <w:rPr>
                <w:rFonts w:ascii="Arial" w:cs="Arial" w:eastAsia="Arial" w:hAnsi="Arial"/>
                <w:sz w:val="18"/>
                <w:szCs w:val="18"/>
                <w:color w:val="auto"/>
              </w:rPr>
              <w:t>BCAP</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CA061C</w:t>
            </w:r>
          </w:p>
        </w:tc>
        <w:tc>
          <w:tcPr>
            <w:tcW w:w="3920" w:type="dxa"/>
            <w:vAlign w:val="bottom"/>
          </w:tcPr>
          <w:p>
            <w:pPr>
              <w:ind w:left="60"/>
              <w:spacing w:after="0"/>
              <w:rPr>
                <w:sz w:val="20"/>
                <w:szCs w:val="20"/>
                <w:color w:val="auto"/>
              </w:rPr>
            </w:pPr>
            <w:r>
              <w:rPr>
                <w:rFonts w:ascii="Arial" w:cs="Arial" w:eastAsia="Arial" w:hAnsi="Arial"/>
                <w:sz w:val="18"/>
                <w:szCs w:val="18"/>
                <w:color w:val="auto"/>
              </w:rPr>
              <w:t>Carrington</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CA062C</w:t>
            </w:r>
          </w:p>
        </w:tc>
        <w:tc>
          <w:tcPr>
            <w:tcW w:w="3920" w:type="dxa"/>
            <w:vAlign w:val="bottom"/>
          </w:tcPr>
          <w:p>
            <w:pPr>
              <w:ind w:left="60"/>
              <w:spacing w:after="0"/>
              <w:rPr>
                <w:sz w:val="20"/>
                <w:szCs w:val="20"/>
                <w:color w:val="auto"/>
              </w:rPr>
            </w:pPr>
            <w:r>
              <w:rPr>
                <w:rFonts w:ascii="Arial" w:cs="Arial" w:eastAsia="Arial" w:hAnsi="Arial"/>
                <w:sz w:val="18"/>
                <w:szCs w:val="18"/>
                <w:color w:val="auto"/>
              </w:rPr>
              <w:t>Wells Fargo/ Carrington Mortgage Loan Trust</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CA063C</w:t>
            </w:r>
          </w:p>
        </w:tc>
        <w:tc>
          <w:tcPr>
            <w:tcW w:w="3920" w:type="dxa"/>
            <w:vAlign w:val="bottom"/>
          </w:tcPr>
          <w:p>
            <w:pPr>
              <w:ind w:left="60"/>
              <w:spacing w:after="0"/>
              <w:rPr>
                <w:sz w:val="20"/>
                <w:szCs w:val="20"/>
                <w:color w:val="auto"/>
              </w:rPr>
            </w:pPr>
            <w:r>
              <w:rPr>
                <w:rFonts w:ascii="Arial" w:cs="Arial" w:eastAsia="Arial" w:hAnsi="Arial"/>
                <w:sz w:val="18"/>
                <w:szCs w:val="18"/>
                <w:color w:val="auto"/>
              </w:rPr>
              <w:t>Wells Fargo/ Carrington Mortgage Loan Trust</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CA064C</w:t>
            </w:r>
          </w:p>
        </w:tc>
        <w:tc>
          <w:tcPr>
            <w:tcW w:w="3920" w:type="dxa"/>
            <w:vAlign w:val="bottom"/>
          </w:tcPr>
          <w:p>
            <w:pPr>
              <w:ind w:left="60"/>
              <w:spacing w:after="0"/>
              <w:rPr>
                <w:sz w:val="20"/>
                <w:szCs w:val="20"/>
                <w:color w:val="auto"/>
              </w:rPr>
            </w:pPr>
            <w:r>
              <w:rPr>
                <w:rFonts w:ascii="Arial" w:cs="Arial" w:eastAsia="Arial" w:hAnsi="Arial"/>
                <w:sz w:val="18"/>
                <w:szCs w:val="18"/>
                <w:color w:val="auto"/>
              </w:rPr>
              <w:t>Wells Fargo/ Carrington Mortgage Loan Trust</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DB061C</w:t>
            </w:r>
          </w:p>
        </w:tc>
        <w:tc>
          <w:tcPr>
            <w:tcW w:w="3920" w:type="dxa"/>
            <w:vAlign w:val="bottom"/>
          </w:tcPr>
          <w:p>
            <w:pPr>
              <w:ind w:left="60"/>
              <w:spacing w:after="0"/>
              <w:rPr>
                <w:sz w:val="20"/>
                <w:szCs w:val="20"/>
                <w:color w:val="auto"/>
              </w:rPr>
            </w:pPr>
            <w:r>
              <w:rPr>
                <w:rFonts w:ascii="Arial" w:cs="Arial" w:eastAsia="Arial" w:hAnsi="Arial"/>
                <w:sz w:val="18"/>
                <w:szCs w:val="18"/>
                <w:color w:val="auto"/>
              </w:rPr>
              <w:t>ACE</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3"/>
              </w:rPr>
              <w:t>DB061Z</w:t>
            </w:r>
          </w:p>
        </w:tc>
        <w:tc>
          <w:tcPr>
            <w:tcW w:w="3920" w:type="dxa"/>
            <w:vAlign w:val="bottom"/>
          </w:tcPr>
          <w:p>
            <w:pPr>
              <w:ind w:left="60"/>
              <w:spacing w:after="0"/>
              <w:rPr>
                <w:sz w:val="20"/>
                <w:szCs w:val="20"/>
                <w:color w:val="auto"/>
              </w:rPr>
            </w:pPr>
            <w:r>
              <w:rPr>
                <w:rFonts w:ascii="Arial" w:cs="Arial" w:eastAsia="Arial" w:hAnsi="Arial"/>
                <w:sz w:val="18"/>
                <w:szCs w:val="18"/>
                <w:color w:val="auto"/>
              </w:rPr>
              <w:t>DBALT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DB062C</w:t>
            </w:r>
          </w:p>
        </w:tc>
        <w:tc>
          <w:tcPr>
            <w:tcW w:w="3920" w:type="dxa"/>
            <w:vAlign w:val="bottom"/>
          </w:tcPr>
          <w:p>
            <w:pPr>
              <w:ind w:left="60"/>
              <w:spacing w:after="0"/>
              <w:rPr>
                <w:sz w:val="20"/>
                <w:szCs w:val="20"/>
                <w:color w:val="auto"/>
              </w:rPr>
            </w:pPr>
            <w:r>
              <w:rPr>
                <w:rFonts w:ascii="Arial" w:cs="Arial" w:eastAsia="Arial" w:hAnsi="Arial"/>
                <w:sz w:val="18"/>
                <w:szCs w:val="18"/>
                <w:color w:val="auto"/>
              </w:rPr>
              <w:t>ACE HSBC/WELLS FARGO/DB</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3"/>
              </w:rPr>
              <w:t>DB062Z</w:t>
            </w:r>
          </w:p>
        </w:tc>
        <w:tc>
          <w:tcPr>
            <w:tcW w:w="3920" w:type="dxa"/>
            <w:vAlign w:val="bottom"/>
          </w:tcPr>
          <w:p>
            <w:pPr>
              <w:ind w:left="60"/>
              <w:spacing w:after="0"/>
              <w:rPr>
                <w:sz w:val="20"/>
                <w:szCs w:val="20"/>
                <w:color w:val="auto"/>
              </w:rPr>
            </w:pPr>
            <w:r>
              <w:rPr>
                <w:rFonts w:ascii="Arial" w:cs="Arial" w:eastAsia="Arial" w:hAnsi="Arial"/>
                <w:sz w:val="18"/>
                <w:szCs w:val="18"/>
                <w:color w:val="auto"/>
              </w:rPr>
              <w:t>DBALT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DB063C</w:t>
            </w:r>
          </w:p>
        </w:tc>
        <w:tc>
          <w:tcPr>
            <w:tcW w:w="3920" w:type="dxa"/>
            <w:vAlign w:val="bottom"/>
          </w:tcPr>
          <w:p>
            <w:pPr>
              <w:ind w:left="60"/>
              <w:spacing w:after="0"/>
              <w:rPr>
                <w:sz w:val="20"/>
                <w:szCs w:val="20"/>
                <w:color w:val="auto"/>
              </w:rPr>
            </w:pPr>
            <w:r>
              <w:rPr>
                <w:rFonts w:ascii="Arial" w:cs="Arial" w:eastAsia="Arial" w:hAnsi="Arial"/>
                <w:sz w:val="18"/>
                <w:szCs w:val="18"/>
                <w:color w:val="auto"/>
              </w:rPr>
              <w:t>ACE</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DB064C</w:t>
            </w:r>
          </w:p>
        </w:tc>
        <w:tc>
          <w:tcPr>
            <w:tcW w:w="3920" w:type="dxa"/>
            <w:vAlign w:val="bottom"/>
          </w:tcPr>
          <w:p>
            <w:pPr>
              <w:ind w:left="60"/>
              <w:spacing w:after="0"/>
              <w:rPr>
                <w:sz w:val="20"/>
                <w:szCs w:val="20"/>
                <w:color w:val="auto"/>
              </w:rPr>
            </w:pPr>
            <w:r>
              <w:rPr>
                <w:rFonts w:ascii="Arial" w:cs="Arial" w:eastAsia="Arial" w:hAnsi="Arial"/>
                <w:sz w:val="18"/>
                <w:szCs w:val="18"/>
                <w:color w:val="auto"/>
              </w:rPr>
              <w:t>DBALT/WELLS FARGO/DB</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DB065C</w:t>
            </w:r>
          </w:p>
        </w:tc>
        <w:tc>
          <w:tcPr>
            <w:tcW w:w="3920" w:type="dxa"/>
            <w:vAlign w:val="bottom"/>
          </w:tcPr>
          <w:p>
            <w:pPr>
              <w:ind w:left="60"/>
              <w:spacing w:after="0"/>
              <w:rPr>
                <w:sz w:val="20"/>
                <w:szCs w:val="20"/>
                <w:color w:val="auto"/>
              </w:rPr>
            </w:pPr>
            <w:r>
              <w:rPr>
                <w:rFonts w:ascii="Arial" w:cs="Arial" w:eastAsia="Arial" w:hAnsi="Arial"/>
                <w:sz w:val="18"/>
                <w:szCs w:val="18"/>
                <w:color w:val="auto"/>
              </w:rPr>
              <w:t>DBALT HSBC/ Wells Fargo/Deutsche Bank</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DB066C</w:t>
            </w:r>
          </w:p>
        </w:tc>
        <w:tc>
          <w:tcPr>
            <w:tcW w:w="3920" w:type="dxa"/>
            <w:vAlign w:val="bottom"/>
          </w:tcPr>
          <w:p>
            <w:pPr>
              <w:ind w:left="60"/>
              <w:spacing w:after="0"/>
              <w:rPr>
                <w:sz w:val="20"/>
                <w:szCs w:val="20"/>
                <w:color w:val="auto"/>
              </w:rPr>
            </w:pPr>
            <w:r>
              <w:rPr>
                <w:rFonts w:ascii="Arial" w:cs="Arial" w:eastAsia="Arial" w:hAnsi="Arial"/>
                <w:sz w:val="18"/>
                <w:szCs w:val="18"/>
                <w:color w:val="auto"/>
              </w:rPr>
              <w:t>DB ACE</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DB067C</w:t>
            </w:r>
          </w:p>
        </w:tc>
        <w:tc>
          <w:tcPr>
            <w:tcW w:w="3920" w:type="dxa"/>
            <w:vAlign w:val="bottom"/>
          </w:tcPr>
          <w:p>
            <w:pPr>
              <w:ind w:left="60"/>
              <w:spacing w:after="0"/>
              <w:rPr>
                <w:sz w:val="20"/>
                <w:szCs w:val="20"/>
                <w:color w:val="auto"/>
              </w:rPr>
            </w:pPr>
            <w:r>
              <w:rPr>
                <w:rFonts w:ascii="Arial" w:cs="Arial" w:eastAsia="Arial" w:hAnsi="Arial"/>
                <w:sz w:val="18"/>
                <w:szCs w:val="18"/>
                <w:color w:val="auto"/>
              </w:rPr>
              <w:t>ACE HSBC/ Wells Fargo/ Deutsche</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DB068C</w:t>
            </w:r>
          </w:p>
        </w:tc>
        <w:tc>
          <w:tcPr>
            <w:tcW w:w="3920" w:type="dxa"/>
            <w:vAlign w:val="bottom"/>
          </w:tcPr>
          <w:p>
            <w:pPr>
              <w:ind w:left="60"/>
              <w:spacing w:after="0"/>
              <w:rPr>
                <w:sz w:val="20"/>
                <w:szCs w:val="20"/>
                <w:color w:val="auto"/>
              </w:rPr>
            </w:pPr>
            <w:r>
              <w:rPr>
                <w:rFonts w:ascii="Arial" w:cs="Arial" w:eastAsia="Arial" w:hAnsi="Arial"/>
                <w:sz w:val="18"/>
                <w:szCs w:val="18"/>
                <w:color w:val="auto"/>
              </w:rPr>
              <w:t>DB ACE Securities</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DB069C</w:t>
            </w:r>
          </w:p>
        </w:tc>
        <w:tc>
          <w:tcPr>
            <w:tcW w:w="3920" w:type="dxa"/>
            <w:vAlign w:val="bottom"/>
          </w:tcPr>
          <w:p>
            <w:pPr>
              <w:ind w:left="60"/>
              <w:spacing w:after="0"/>
              <w:rPr>
                <w:sz w:val="20"/>
                <w:szCs w:val="20"/>
                <w:color w:val="auto"/>
              </w:rPr>
            </w:pPr>
            <w:r>
              <w:rPr>
                <w:rFonts w:ascii="Arial" w:cs="Arial" w:eastAsia="Arial" w:hAnsi="Arial"/>
                <w:sz w:val="18"/>
                <w:szCs w:val="18"/>
                <w:color w:val="auto"/>
              </w:rPr>
              <w:t>DBALT</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7"/>
              </w:rPr>
              <w:t>DB06AC</w:t>
            </w:r>
          </w:p>
        </w:tc>
        <w:tc>
          <w:tcPr>
            <w:tcW w:w="3920" w:type="dxa"/>
            <w:vAlign w:val="bottom"/>
          </w:tcPr>
          <w:p>
            <w:pPr>
              <w:ind w:left="60"/>
              <w:spacing w:after="0"/>
              <w:rPr>
                <w:sz w:val="20"/>
                <w:szCs w:val="20"/>
                <w:color w:val="auto"/>
              </w:rPr>
            </w:pPr>
            <w:r>
              <w:rPr>
                <w:rFonts w:ascii="Arial" w:cs="Arial" w:eastAsia="Arial" w:hAnsi="Arial"/>
                <w:sz w:val="18"/>
                <w:szCs w:val="18"/>
                <w:color w:val="auto"/>
              </w:rPr>
              <w:t>DB ACE</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2"/>
              </w:rPr>
              <w:t>DB06CC</w:t>
            </w:r>
          </w:p>
        </w:tc>
        <w:tc>
          <w:tcPr>
            <w:tcW w:w="3920" w:type="dxa"/>
            <w:vAlign w:val="bottom"/>
          </w:tcPr>
          <w:p>
            <w:pPr>
              <w:ind w:left="60"/>
              <w:spacing w:after="0"/>
              <w:rPr>
                <w:sz w:val="20"/>
                <w:szCs w:val="20"/>
                <w:color w:val="auto"/>
              </w:rPr>
            </w:pPr>
            <w:r>
              <w:rPr>
                <w:rFonts w:ascii="Arial" w:cs="Arial" w:eastAsia="Arial" w:hAnsi="Arial"/>
                <w:sz w:val="18"/>
                <w:szCs w:val="18"/>
                <w:color w:val="auto"/>
                <w:w w:val="98"/>
              </w:rPr>
              <w:t>Ace HSBC/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5"/>
              </w:rPr>
              <w:t>DB06DC</w:t>
            </w:r>
          </w:p>
        </w:tc>
        <w:tc>
          <w:tcPr>
            <w:tcW w:w="3920" w:type="dxa"/>
            <w:vAlign w:val="bottom"/>
          </w:tcPr>
          <w:p>
            <w:pPr>
              <w:ind w:left="60"/>
              <w:spacing w:after="0"/>
              <w:rPr>
                <w:sz w:val="20"/>
                <w:szCs w:val="20"/>
                <w:color w:val="auto"/>
              </w:rPr>
            </w:pPr>
            <w:r>
              <w:rPr>
                <w:rFonts w:ascii="Arial" w:cs="Arial" w:eastAsia="Arial" w:hAnsi="Arial"/>
                <w:sz w:val="18"/>
                <w:szCs w:val="18"/>
                <w:color w:val="auto"/>
                <w:w w:val="98"/>
              </w:rPr>
              <w:t>Ace HSBC/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DB06EC</w:t>
            </w:r>
          </w:p>
        </w:tc>
        <w:tc>
          <w:tcPr>
            <w:tcW w:w="3920" w:type="dxa"/>
            <w:vAlign w:val="bottom"/>
          </w:tcPr>
          <w:p>
            <w:pPr>
              <w:ind w:left="60"/>
              <w:spacing w:after="0"/>
              <w:rPr>
                <w:sz w:val="20"/>
                <w:szCs w:val="20"/>
                <w:color w:val="auto"/>
              </w:rPr>
            </w:pPr>
            <w:r>
              <w:rPr>
                <w:rFonts w:ascii="Arial" w:cs="Arial" w:eastAsia="Arial" w:hAnsi="Arial"/>
                <w:sz w:val="18"/>
                <w:szCs w:val="18"/>
                <w:color w:val="auto"/>
                <w:w w:val="91"/>
              </w:rPr>
              <w:t>DBALT HSBC/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5"/>
              </w:rPr>
              <w:t>DB06FC</w:t>
            </w:r>
          </w:p>
        </w:tc>
        <w:tc>
          <w:tcPr>
            <w:tcW w:w="3920" w:type="dxa"/>
            <w:vAlign w:val="bottom"/>
          </w:tcPr>
          <w:p>
            <w:pPr>
              <w:ind w:left="60"/>
              <w:spacing w:after="0"/>
              <w:rPr>
                <w:sz w:val="20"/>
                <w:szCs w:val="20"/>
                <w:color w:val="auto"/>
              </w:rPr>
            </w:pPr>
            <w:r>
              <w:rPr>
                <w:rFonts w:ascii="Arial" w:cs="Arial" w:eastAsia="Arial" w:hAnsi="Arial"/>
                <w:sz w:val="18"/>
                <w:szCs w:val="18"/>
                <w:color w:val="auto"/>
                <w:w w:val="98"/>
              </w:rPr>
              <w:t>Ace HSBC/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5"/>
              </w:rPr>
              <w:t>DB06HC</w:t>
            </w:r>
          </w:p>
        </w:tc>
        <w:tc>
          <w:tcPr>
            <w:tcW w:w="3920" w:type="dxa"/>
            <w:vAlign w:val="bottom"/>
          </w:tcPr>
          <w:p>
            <w:pPr>
              <w:ind w:left="60"/>
              <w:spacing w:after="0"/>
              <w:rPr>
                <w:sz w:val="20"/>
                <w:szCs w:val="20"/>
                <w:color w:val="auto"/>
              </w:rPr>
            </w:pPr>
            <w:r>
              <w:rPr>
                <w:rFonts w:ascii="Arial" w:cs="Arial" w:eastAsia="Arial" w:hAnsi="Arial"/>
                <w:sz w:val="18"/>
                <w:szCs w:val="18"/>
                <w:color w:val="auto"/>
                <w:w w:val="98"/>
              </w:rPr>
              <w:t>Ace HSBC/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2"/>
              </w:rPr>
              <w:t>DB06JC</w:t>
            </w:r>
          </w:p>
        </w:tc>
        <w:tc>
          <w:tcPr>
            <w:tcW w:w="3920" w:type="dxa"/>
            <w:vAlign w:val="bottom"/>
          </w:tcPr>
          <w:p>
            <w:pPr>
              <w:ind w:left="60"/>
              <w:spacing w:after="0"/>
              <w:rPr>
                <w:sz w:val="20"/>
                <w:szCs w:val="20"/>
                <w:color w:val="auto"/>
              </w:rPr>
            </w:pPr>
            <w:r>
              <w:rPr>
                <w:rFonts w:ascii="Arial" w:cs="Arial" w:eastAsia="Arial" w:hAnsi="Arial"/>
                <w:sz w:val="18"/>
                <w:szCs w:val="18"/>
                <w:color w:val="auto"/>
                <w:w w:val="98"/>
              </w:rPr>
              <w:t>Ace HSBC/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6"/>
              </w:rPr>
              <w:t>DB06LC</w:t>
            </w:r>
          </w:p>
        </w:tc>
        <w:tc>
          <w:tcPr>
            <w:tcW w:w="3920" w:type="dxa"/>
            <w:vAlign w:val="bottom"/>
          </w:tcPr>
          <w:p>
            <w:pPr>
              <w:ind w:left="60"/>
              <w:spacing w:after="0"/>
              <w:rPr>
                <w:sz w:val="20"/>
                <w:szCs w:val="20"/>
                <w:color w:val="auto"/>
              </w:rPr>
            </w:pPr>
            <w:r>
              <w:rPr>
                <w:rFonts w:ascii="Arial" w:cs="Arial" w:eastAsia="Arial" w:hAnsi="Arial"/>
                <w:sz w:val="18"/>
                <w:szCs w:val="18"/>
                <w:color w:val="auto"/>
                <w:w w:val="91"/>
              </w:rPr>
              <w:t>DBALT HSBC/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5"/>
              </w:rPr>
              <w:t>DB06MC</w:t>
            </w:r>
          </w:p>
        </w:tc>
        <w:tc>
          <w:tcPr>
            <w:tcW w:w="3920" w:type="dxa"/>
            <w:vAlign w:val="bottom"/>
          </w:tcPr>
          <w:p>
            <w:pPr>
              <w:ind w:left="60"/>
              <w:spacing w:after="0"/>
              <w:rPr>
                <w:sz w:val="20"/>
                <w:szCs w:val="20"/>
                <w:color w:val="auto"/>
              </w:rPr>
            </w:pPr>
            <w:r>
              <w:rPr>
                <w:rFonts w:ascii="Arial" w:cs="Arial" w:eastAsia="Arial" w:hAnsi="Arial"/>
                <w:sz w:val="18"/>
                <w:szCs w:val="18"/>
                <w:color w:val="auto"/>
                <w:w w:val="91"/>
              </w:rPr>
              <w:t>DBALT HSBC/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DB06PC</w:t>
            </w:r>
          </w:p>
        </w:tc>
        <w:tc>
          <w:tcPr>
            <w:tcW w:w="3920" w:type="dxa"/>
            <w:vAlign w:val="bottom"/>
          </w:tcPr>
          <w:p>
            <w:pPr>
              <w:ind w:left="60"/>
              <w:spacing w:after="0"/>
              <w:rPr>
                <w:sz w:val="20"/>
                <w:szCs w:val="20"/>
                <w:color w:val="auto"/>
              </w:rPr>
            </w:pPr>
            <w:r>
              <w:rPr>
                <w:rFonts w:ascii="Arial" w:cs="Arial" w:eastAsia="Arial" w:hAnsi="Arial"/>
                <w:sz w:val="18"/>
                <w:szCs w:val="18"/>
                <w:color w:val="auto"/>
                <w:w w:val="96"/>
              </w:rPr>
              <w:t>ACE HSBC/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DB06QC</w:t>
            </w:r>
          </w:p>
        </w:tc>
        <w:tc>
          <w:tcPr>
            <w:tcW w:w="3920" w:type="dxa"/>
            <w:vAlign w:val="bottom"/>
          </w:tcPr>
          <w:p>
            <w:pPr>
              <w:ind w:left="60"/>
              <w:spacing w:after="0"/>
              <w:rPr>
                <w:sz w:val="20"/>
                <w:szCs w:val="20"/>
                <w:color w:val="auto"/>
              </w:rPr>
            </w:pPr>
            <w:r>
              <w:rPr>
                <w:rFonts w:ascii="Arial" w:cs="Arial" w:eastAsia="Arial" w:hAnsi="Arial"/>
                <w:sz w:val="18"/>
                <w:szCs w:val="18"/>
                <w:color w:val="auto"/>
                <w:w w:val="96"/>
              </w:rPr>
              <w:t>ACE HSBC/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DB06SC</w:t>
            </w:r>
          </w:p>
        </w:tc>
        <w:tc>
          <w:tcPr>
            <w:tcW w:w="3920" w:type="dxa"/>
            <w:vAlign w:val="bottom"/>
          </w:tcPr>
          <w:p>
            <w:pPr>
              <w:ind w:left="60"/>
              <w:spacing w:after="0"/>
              <w:rPr>
                <w:sz w:val="20"/>
                <w:szCs w:val="20"/>
                <w:color w:val="auto"/>
              </w:rPr>
            </w:pPr>
            <w:r>
              <w:rPr>
                <w:rFonts w:ascii="Arial" w:cs="Arial" w:eastAsia="Arial" w:hAnsi="Arial"/>
                <w:sz w:val="18"/>
                <w:szCs w:val="18"/>
                <w:color w:val="auto"/>
                <w:w w:val="91"/>
              </w:rPr>
              <w:t>DBALT HSBC/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5"/>
              </w:rPr>
              <w:t>DB06TC</w:t>
            </w:r>
          </w:p>
        </w:tc>
        <w:tc>
          <w:tcPr>
            <w:tcW w:w="3920" w:type="dxa"/>
            <w:vAlign w:val="bottom"/>
          </w:tcPr>
          <w:p>
            <w:pPr>
              <w:ind w:left="60"/>
              <w:spacing w:after="0"/>
              <w:rPr>
                <w:sz w:val="20"/>
                <w:szCs w:val="20"/>
                <w:color w:val="auto"/>
              </w:rPr>
            </w:pPr>
            <w:r>
              <w:rPr>
                <w:rFonts w:ascii="Arial" w:cs="Arial" w:eastAsia="Arial" w:hAnsi="Arial"/>
                <w:sz w:val="18"/>
                <w:szCs w:val="18"/>
                <w:color w:val="auto"/>
                <w:w w:val="98"/>
              </w:rPr>
              <w:t>Ace HSBC/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5"/>
              </w:rPr>
              <w:t>DB06UC</w:t>
            </w:r>
          </w:p>
        </w:tc>
        <w:tc>
          <w:tcPr>
            <w:tcW w:w="3920" w:type="dxa"/>
            <w:vAlign w:val="bottom"/>
          </w:tcPr>
          <w:p>
            <w:pPr>
              <w:ind w:left="60"/>
              <w:spacing w:after="0"/>
              <w:rPr>
                <w:sz w:val="20"/>
                <w:szCs w:val="20"/>
                <w:color w:val="auto"/>
              </w:rPr>
            </w:pPr>
            <w:r>
              <w:rPr>
                <w:rFonts w:ascii="Arial" w:cs="Arial" w:eastAsia="Arial" w:hAnsi="Arial"/>
                <w:sz w:val="18"/>
                <w:szCs w:val="18"/>
                <w:color w:val="auto"/>
                <w:w w:val="91"/>
              </w:rPr>
              <w:t>DBALT HSBC/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5"/>
              </w:rPr>
              <w:t>DB06WC</w:t>
            </w:r>
          </w:p>
        </w:tc>
        <w:tc>
          <w:tcPr>
            <w:tcW w:w="3920" w:type="dxa"/>
            <w:vAlign w:val="bottom"/>
          </w:tcPr>
          <w:p>
            <w:pPr>
              <w:ind w:left="60"/>
              <w:spacing w:after="0"/>
              <w:rPr>
                <w:sz w:val="20"/>
                <w:szCs w:val="20"/>
                <w:color w:val="auto"/>
              </w:rPr>
            </w:pPr>
            <w:r>
              <w:rPr>
                <w:rFonts w:ascii="Arial" w:cs="Arial" w:eastAsia="Arial" w:hAnsi="Arial"/>
                <w:sz w:val="18"/>
                <w:szCs w:val="18"/>
                <w:color w:val="auto"/>
              </w:rPr>
              <w:t>DBALT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7"/>
              </w:rPr>
              <w:t>DB06XC</w:t>
            </w:r>
          </w:p>
        </w:tc>
        <w:tc>
          <w:tcPr>
            <w:tcW w:w="3920" w:type="dxa"/>
            <w:vAlign w:val="bottom"/>
          </w:tcPr>
          <w:p>
            <w:pPr>
              <w:ind w:left="60"/>
              <w:spacing w:after="0"/>
              <w:rPr>
                <w:sz w:val="20"/>
                <w:szCs w:val="20"/>
                <w:color w:val="auto"/>
              </w:rPr>
            </w:pPr>
            <w:r>
              <w:rPr>
                <w:rFonts w:ascii="Arial" w:cs="Arial" w:eastAsia="Arial" w:hAnsi="Arial"/>
                <w:sz w:val="18"/>
                <w:szCs w:val="18"/>
                <w:color w:val="auto"/>
              </w:rPr>
              <w:t>Ace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7"/>
              </w:rPr>
              <w:t>DB06YC</w:t>
            </w:r>
          </w:p>
        </w:tc>
        <w:tc>
          <w:tcPr>
            <w:tcW w:w="3920" w:type="dxa"/>
            <w:vAlign w:val="bottom"/>
          </w:tcPr>
          <w:p>
            <w:pPr>
              <w:ind w:left="60"/>
              <w:spacing w:after="0"/>
              <w:rPr>
                <w:sz w:val="20"/>
                <w:szCs w:val="20"/>
                <w:color w:val="auto"/>
              </w:rPr>
            </w:pPr>
            <w:r>
              <w:rPr>
                <w:rFonts w:ascii="Arial" w:cs="Arial" w:eastAsia="Arial" w:hAnsi="Arial"/>
                <w:sz w:val="18"/>
                <w:szCs w:val="18"/>
                <w:color w:val="auto"/>
              </w:rPr>
              <w:t>Ace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5"/>
              </w:rPr>
              <w:t>DB06ZC</w:t>
            </w:r>
          </w:p>
        </w:tc>
        <w:tc>
          <w:tcPr>
            <w:tcW w:w="3920" w:type="dxa"/>
            <w:vAlign w:val="bottom"/>
          </w:tcPr>
          <w:p>
            <w:pPr>
              <w:ind w:left="60"/>
              <w:spacing w:after="0"/>
              <w:rPr>
                <w:sz w:val="20"/>
                <w:szCs w:val="20"/>
                <w:color w:val="auto"/>
              </w:rPr>
            </w:pPr>
            <w:r>
              <w:rPr>
                <w:rFonts w:ascii="Arial" w:cs="Arial" w:eastAsia="Arial" w:hAnsi="Arial"/>
                <w:sz w:val="18"/>
                <w:szCs w:val="18"/>
                <w:color w:val="auto"/>
              </w:rPr>
              <w:t>Ace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DB071C</w:t>
            </w:r>
          </w:p>
        </w:tc>
        <w:tc>
          <w:tcPr>
            <w:tcW w:w="3920" w:type="dxa"/>
            <w:vAlign w:val="bottom"/>
          </w:tcPr>
          <w:p>
            <w:pPr>
              <w:ind w:left="60"/>
              <w:spacing w:after="0"/>
              <w:rPr>
                <w:sz w:val="20"/>
                <w:szCs w:val="20"/>
                <w:color w:val="auto"/>
              </w:rPr>
            </w:pPr>
            <w:r>
              <w:rPr>
                <w:rFonts w:ascii="Arial" w:cs="Arial" w:eastAsia="Arial" w:hAnsi="Arial"/>
                <w:sz w:val="18"/>
                <w:szCs w:val="18"/>
                <w:color w:val="auto"/>
              </w:rPr>
              <w:t>DBALT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DB073C</w:t>
            </w:r>
          </w:p>
        </w:tc>
        <w:tc>
          <w:tcPr>
            <w:tcW w:w="3920" w:type="dxa"/>
            <w:vAlign w:val="bottom"/>
          </w:tcPr>
          <w:p>
            <w:pPr>
              <w:ind w:left="60"/>
              <w:spacing w:after="0"/>
              <w:rPr>
                <w:sz w:val="20"/>
                <w:szCs w:val="20"/>
                <w:color w:val="auto"/>
              </w:rPr>
            </w:pPr>
            <w:r>
              <w:rPr>
                <w:rFonts w:ascii="Arial" w:cs="Arial" w:eastAsia="Arial" w:hAnsi="Arial"/>
                <w:sz w:val="18"/>
                <w:szCs w:val="18"/>
                <w:color w:val="auto"/>
              </w:rPr>
              <w:t>Ace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DB074C</w:t>
            </w:r>
          </w:p>
        </w:tc>
        <w:tc>
          <w:tcPr>
            <w:tcW w:w="3920" w:type="dxa"/>
            <w:vAlign w:val="bottom"/>
          </w:tcPr>
          <w:p>
            <w:pPr>
              <w:ind w:left="60"/>
              <w:spacing w:after="0"/>
              <w:rPr>
                <w:sz w:val="20"/>
                <w:szCs w:val="20"/>
                <w:color w:val="auto"/>
              </w:rPr>
            </w:pPr>
            <w:r>
              <w:rPr>
                <w:rFonts w:ascii="Arial" w:cs="Arial" w:eastAsia="Arial" w:hAnsi="Arial"/>
                <w:sz w:val="18"/>
                <w:szCs w:val="18"/>
                <w:color w:val="auto"/>
              </w:rPr>
              <w:t>DBALT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DB075C</w:t>
            </w:r>
          </w:p>
        </w:tc>
        <w:tc>
          <w:tcPr>
            <w:tcW w:w="3920" w:type="dxa"/>
            <w:vAlign w:val="bottom"/>
          </w:tcPr>
          <w:p>
            <w:pPr>
              <w:ind w:left="60"/>
              <w:spacing w:after="0"/>
              <w:rPr>
                <w:sz w:val="20"/>
                <w:szCs w:val="20"/>
                <w:color w:val="auto"/>
              </w:rPr>
            </w:pPr>
            <w:r>
              <w:rPr>
                <w:rFonts w:ascii="Arial" w:cs="Arial" w:eastAsia="Arial" w:hAnsi="Arial"/>
                <w:sz w:val="18"/>
                <w:szCs w:val="18"/>
                <w:color w:val="auto"/>
              </w:rPr>
              <w:t>DBALT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DB077C</w:t>
            </w:r>
          </w:p>
        </w:tc>
        <w:tc>
          <w:tcPr>
            <w:tcW w:w="3920" w:type="dxa"/>
            <w:vAlign w:val="bottom"/>
          </w:tcPr>
          <w:p>
            <w:pPr>
              <w:ind w:left="60"/>
              <w:spacing w:after="0"/>
              <w:rPr>
                <w:sz w:val="20"/>
                <w:szCs w:val="20"/>
                <w:color w:val="auto"/>
              </w:rPr>
            </w:pPr>
            <w:r>
              <w:rPr>
                <w:rFonts w:ascii="Arial" w:cs="Arial" w:eastAsia="Arial" w:hAnsi="Arial"/>
                <w:sz w:val="18"/>
                <w:szCs w:val="18"/>
                <w:color w:val="auto"/>
              </w:rPr>
              <w:t>ACE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DB078C</w:t>
            </w:r>
          </w:p>
        </w:tc>
        <w:tc>
          <w:tcPr>
            <w:tcW w:w="3920" w:type="dxa"/>
            <w:vAlign w:val="bottom"/>
          </w:tcPr>
          <w:p>
            <w:pPr>
              <w:ind w:left="60"/>
              <w:spacing w:after="0"/>
              <w:rPr>
                <w:sz w:val="20"/>
                <w:szCs w:val="20"/>
                <w:color w:val="auto"/>
              </w:rPr>
            </w:pPr>
            <w:r>
              <w:rPr>
                <w:rFonts w:ascii="Arial" w:cs="Arial" w:eastAsia="Arial" w:hAnsi="Arial"/>
                <w:sz w:val="18"/>
                <w:szCs w:val="18"/>
                <w:color w:val="auto"/>
              </w:rPr>
              <w:t>ACE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7"/>
              </w:rPr>
              <w:t>DB07AC</w:t>
            </w:r>
          </w:p>
        </w:tc>
        <w:tc>
          <w:tcPr>
            <w:tcW w:w="3920" w:type="dxa"/>
            <w:vAlign w:val="bottom"/>
          </w:tcPr>
          <w:p>
            <w:pPr>
              <w:ind w:left="60"/>
              <w:spacing w:after="0"/>
              <w:rPr>
                <w:sz w:val="20"/>
                <w:szCs w:val="20"/>
                <w:color w:val="auto"/>
              </w:rPr>
            </w:pPr>
            <w:r>
              <w:rPr>
                <w:rFonts w:ascii="Arial" w:cs="Arial" w:eastAsia="Arial" w:hAnsi="Arial"/>
                <w:sz w:val="18"/>
                <w:szCs w:val="18"/>
                <w:color w:val="auto"/>
              </w:rPr>
              <w:t>ACE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2"/>
              </w:rPr>
              <w:t>DB07CC</w:t>
            </w:r>
          </w:p>
        </w:tc>
        <w:tc>
          <w:tcPr>
            <w:tcW w:w="3920" w:type="dxa"/>
            <w:vAlign w:val="bottom"/>
          </w:tcPr>
          <w:p>
            <w:pPr>
              <w:ind w:left="60"/>
              <w:spacing w:after="0"/>
              <w:rPr>
                <w:sz w:val="20"/>
                <w:szCs w:val="20"/>
                <w:color w:val="auto"/>
              </w:rPr>
            </w:pPr>
            <w:r>
              <w:rPr>
                <w:rFonts w:ascii="Arial" w:cs="Arial" w:eastAsia="Arial" w:hAnsi="Arial"/>
                <w:sz w:val="18"/>
                <w:szCs w:val="18"/>
                <w:color w:val="auto"/>
              </w:rPr>
              <w:t>DBALT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5"/>
              </w:rPr>
              <w:t>DB07DC</w:t>
            </w:r>
          </w:p>
        </w:tc>
        <w:tc>
          <w:tcPr>
            <w:tcW w:w="3920" w:type="dxa"/>
            <w:vAlign w:val="bottom"/>
          </w:tcPr>
          <w:p>
            <w:pPr>
              <w:ind w:left="60"/>
              <w:spacing w:after="0"/>
              <w:rPr>
                <w:sz w:val="20"/>
                <w:szCs w:val="20"/>
                <w:color w:val="auto"/>
              </w:rPr>
            </w:pPr>
            <w:r>
              <w:rPr>
                <w:rFonts w:ascii="Arial" w:cs="Arial" w:eastAsia="Arial" w:hAnsi="Arial"/>
                <w:sz w:val="18"/>
                <w:szCs w:val="18"/>
                <w:color w:val="auto"/>
              </w:rPr>
              <w:t>DBALT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DB07EC</w:t>
            </w:r>
          </w:p>
        </w:tc>
        <w:tc>
          <w:tcPr>
            <w:tcW w:w="3920" w:type="dxa"/>
            <w:vAlign w:val="bottom"/>
          </w:tcPr>
          <w:p>
            <w:pPr>
              <w:ind w:left="60"/>
              <w:spacing w:after="0"/>
              <w:rPr>
                <w:sz w:val="20"/>
                <w:szCs w:val="20"/>
                <w:color w:val="auto"/>
              </w:rPr>
            </w:pPr>
            <w:r>
              <w:rPr>
                <w:rFonts w:ascii="Arial" w:cs="Arial" w:eastAsia="Arial" w:hAnsi="Arial"/>
                <w:sz w:val="18"/>
                <w:szCs w:val="18"/>
                <w:color w:val="auto"/>
              </w:rPr>
              <w:t>Ace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5"/>
              </w:rPr>
              <w:t>DB07FC</w:t>
            </w:r>
          </w:p>
        </w:tc>
        <w:tc>
          <w:tcPr>
            <w:tcW w:w="3920" w:type="dxa"/>
            <w:vAlign w:val="bottom"/>
          </w:tcPr>
          <w:p>
            <w:pPr>
              <w:ind w:left="60"/>
              <w:spacing w:after="0"/>
              <w:rPr>
                <w:sz w:val="20"/>
                <w:szCs w:val="20"/>
                <w:color w:val="auto"/>
              </w:rPr>
            </w:pPr>
            <w:r>
              <w:rPr>
                <w:rFonts w:ascii="Arial" w:cs="Arial" w:eastAsia="Arial" w:hAnsi="Arial"/>
                <w:sz w:val="18"/>
                <w:szCs w:val="18"/>
                <w:color w:val="auto"/>
              </w:rPr>
              <w:t>DBALT Wells Fargo/ Deutsche Bank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DB07GC</w:t>
            </w:r>
          </w:p>
        </w:tc>
        <w:tc>
          <w:tcPr>
            <w:tcW w:w="3920" w:type="dxa"/>
            <w:vAlign w:val="bottom"/>
          </w:tcPr>
          <w:p>
            <w:pPr>
              <w:ind w:left="60"/>
              <w:spacing w:after="0"/>
              <w:rPr>
                <w:sz w:val="20"/>
                <w:szCs w:val="20"/>
                <w:color w:val="auto"/>
              </w:rPr>
            </w:pPr>
            <w:r>
              <w:rPr>
                <w:rFonts w:ascii="Arial" w:cs="Arial" w:eastAsia="Arial" w:hAnsi="Arial"/>
                <w:sz w:val="18"/>
                <w:szCs w:val="18"/>
                <w:color w:val="auto"/>
              </w:rPr>
              <w:t>ACE Wells Fargo/ Deutsche Bank custody</w:t>
            </w:r>
          </w:p>
        </w:tc>
      </w:tr>
      <w:tr>
        <w:trPr>
          <w:trHeight w:val="230"/>
        </w:trPr>
        <w:tc>
          <w:tcPr>
            <w:tcW w:w="800" w:type="dxa"/>
            <w:vAlign w:val="bottom"/>
          </w:tcPr>
          <w:p>
            <w:pPr>
              <w:jc w:val="center"/>
              <w:spacing w:after="0"/>
              <w:rPr>
                <w:sz w:val="20"/>
                <w:szCs w:val="20"/>
                <w:color w:val="auto"/>
              </w:rPr>
            </w:pPr>
            <w:r>
              <w:rPr>
                <w:rFonts w:ascii="Arial" w:cs="Arial" w:eastAsia="Arial" w:hAnsi="Arial"/>
                <w:sz w:val="18"/>
                <w:szCs w:val="18"/>
                <w:color w:val="auto"/>
                <w:w w:val="95"/>
              </w:rPr>
              <w:t>DB07HC</w:t>
            </w:r>
          </w:p>
        </w:tc>
        <w:tc>
          <w:tcPr>
            <w:tcW w:w="3920" w:type="dxa"/>
            <w:vAlign w:val="bottom"/>
          </w:tcPr>
          <w:p>
            <w:pPr>
              <w:ind w:left="60"/>
              <w:spacing w:after="0"/>
              <w:rPr>
                <w:sz w:val="20"/>
                <w:szCs w:val="20"/>
                <w:color w:val="auto"/>
              </w:rPr>
            </w:pPr>
            <w:r>
              <w:rPr>
                <w:rFonts w:ascii="Arial" w:cs="Arial" w:eastAsia="Arial" w:hAnsi="Arial"/>
                <w:sz w:val="18"/>
                <w:szCs w:val="18"/>
                <w:color w:val="auto"/>
              </w:rPr>
              <w:t>Wells Fargo/ Deutsche Alt-A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br w:type="column"/>
      </w:r>
    </w:p>
    <w:p>
      <w:pPr>
        <w:spacing w:after="0"/>
        <w:rPr>
          <w:sz w:val="20"/>
          <w:szCs w:val="20"/>
          <w:color w:val="auto"/>
        </w:rPr>
      </w:pPr>
      <w:r>
        <w:rPr>
          <w:rFonts w:ascii="Arial" w:cs="Arial" w:eastAsia="Arial" w:hAnsi="Arial"/>
          <w:sz w:val="18"/>
          <w:szCs w:val="18"/>
          <w:color w:val="auto"/>
        </w:rPr>
        <w:t>2008-IND1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2008-IND2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2006-NC1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2006-NC2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2006-NC3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2006-NC4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2006-NC1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2006-AR6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2006 ASAP1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2006-OA1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2006-SL1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2006-AB1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2006-AR1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2006_HE1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2006-SD1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2006-ASAP2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2006-AF1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2006-SL2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2006-HE2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2006-ASL1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2006-AB2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2006-ASAP3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2006-HE3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2006-SD2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2006-AB3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2006-AR2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2006-SL4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2006-NC2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2006-AB4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2006-ASAP5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2006-AR4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2006-AR5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2006-NC3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2006-ASAP6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2006-SD3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2007-AR1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2007-ASL1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2007-AR2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2007-BAR1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2007-SL1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2007-HE2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2007-ASAP1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2007-OA2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2007-AB1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2007-HE4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2007-AR3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2007-ASAP2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2007-OA3</w:t>
      </w:r>
    </w:p>
    <w:p>
      <w:pPr>
        <w:sectPr>
          <w:pgSz w:w="11900" w:h="16838" w:orient="portrait"/>
          <w:cols w:equalWidth="0" w:num="2">
            <w:col w:w="8840" w:space="720"/>
            <w:col w:w="980"/>
          </w:cols>
          <w:pgMar w:left="460" w:top="274" w:right="8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2"/>
              </w:rPr>
              <w:t>DB07JC</w:t>
            </w:r>
          </w:p>
        </w:tc>
        <w:tc>
          <w:tcPr>
            <w:tcW w:w="6400" w:type="dxa"/>
            <w:vAlign w:val="bottom"/>
          </w:tcPr>
          <w:p>
            <w:pPr>
              <w:ind w:left="60"/>
              <w:spacing w:after="0"/>
              <w:rPr>
                <w:sz w:val="20"/>
                <w:szCs w:val="20"/>
                <w:color w:val="auto"/>
              </w:rPr>
            </w:pPr>
            <w:r>
              <w:rPr>
                <w:rFonts w:ascii="Arial" w:cs="Arial" w:eastAsia="Arial" w:hAnsi="Arial"/>
                <w:sz w:val="18"/>
                <w:szCs w:val="18"/>
                <w:color w:val="auto"/>
              </w:rPr>
              <w:t>Ace / Wells Fargo</w:t>
            </w:r>
          </w:p>
        </w:tc>
        <w:tc>
          <w:tcPr>
            <w:tcW w:w="3200" w:type="dxa"/>
            <w:vAlign w:val="bottom"/>
          </w:tcPr>
          <w:p>
            <w:pPr>
              <w:ind w:left="2360"/>
              <w:spacing w:after="0"/>
              <w:rPr>
                <w:sz w:val="20"/>
                <w:szCs w:val="20"/>
                <w:color w:val="auto"/>
              </w:rPr>
            </w:pPr>
            <w:r>
              <w:rPr>
                <w:rFonts w:ascii="Arial" w:cs="Arial" w:eastAsia="Arial" w:hAnsi="Arial"/>
                <w:sz w:val="18"/>
                <w:szCs w:val="18"/>
                <w:color w:val="auto"/>
              </w:rPr>
              <w:t>2007-HE5</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DB07LC</w:t>
            </w:r>
          </w:p>
        </w:tc>
        <w:tc>
          <w:tcPr>
            <w:tcW w:w="6400" w:type="dxa"/>
            <w:vAlign w:val="bottom"/>
          </w:tcPr>
          <w:p>
            <w:pPr>
              <w:ind w:left="60"/>
              <w:spacing w:after="0"/>
              <w:rPr>
                <w:sz w:val="20"/>
                <w:szCs w:val="20"/>
                <w:color w:val="auto"/>
              </w:rPr>
            </w:pPr>
            <w:r>
              <w:rPr>
                <w:rFonts w:ascii="Arial" w:cs="Arial" w:eastAsia="Arial" w:hAnsi="Arial"/>
                <w:sz w:val="18"/>
                <w:szCs w:val="18"/>
                <w:color w:val="auto"/>
              </w:rPr>
              <w:t>DBALT / Wells Fargo</w:t>
            </w:r>
          </w:p>
        </w:tc>
        <w:tc>
          <w:tcPr>
            <w:tcW w:w="3200" w:type="dxa"/>
            <w:vAlign w:val="bottom"/>
          </w:tcPr>
          <w:p>
            <w:pPr>
              <w:ind w:left="2360"/>
              <w:spacing w:after="0"/>
              <w:rPr>
                <w:sz w:val="20"/>
                <w:szCs w:val="20"/>
                <w:color w:val="auto"/>
              </w:rPr>
            </w:pPr>
            <w:r>
              <w:rPr>
                <w:rFonts w:ascii="Arial" w:cs="Arial" w:eastAsia="Arial" w:hAnsi="Arial"/>
                <w:sz w:val="18"/>
                <w:szCs w:val="18"/>
                <w:color w:val="auto"/>
                <w:w w:val="99"/>
              </w:rPr>
              <w:t>2007-OA4</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5"/>
              </w:rPr>
              <w:t>DB07MC</w:t>
            </w:r>
          </w:p>
        </w:tc>
        <w:tc>
          <w:tcPr>
            <w:tcW w:w="6400" w:type="dxa"/>
            <w:vAlign w:val="bottom"/>
          </w:tcPr>
          <w:p>
            <w:pPr>
              <w:ind w:left="60"/>
              <w:spacing w:after="0"/>
              <w:rPr>
                <w:sz w:val="20"/>
                <w:szCs w:val="20"/>
                <w:color w:val="auto"/>
              </w:rPr>
            </w:pPr>
            <w:r>
              <w:rPr>
                <w:rFonts w:ascii="Arial" w:cs="Arial" w:eastAsia="Arial" w:hAnsi="Arial"/>
                <w:sz w:val="18"/>
                <w:szCs w:val="18"/>
                <w:color w:val="auto"/>
              </w:rPr>
              <w:t>DBALT / Wells Fargo</w:t>
            </w:r>
          </w:p>
        </w:tc>
        <w:tc>
          <w:tcPr>
            <w:tcW w:w="3200" w:type="dxa"/>
            <w:vAlign w:val="bottom"/>
          </w:tcPr>
          <w:p>
            <w:pPr>
              <w:ind w:left="2360"/>
              <w:spacing w:after="0"/>
              <w:rPr>
                <w:sz w:val="20"/>
                <w:szCs w:val="20"/>
                <w:color w:val="auto"/>
              </w:rPr>
            </w:pPr>
            <w:r>
              <w:rPr>
                <w:rFonts w:ascii="Arial" w:cs="Arial" w:eastAsia="Arial" w:hAnsi="Arial"/>
                <w:sz w:val="18"/>
                <w:szCs w:val="18"/>
                <w:color w:val="auto"/>
              </w:rPr>
              <w:t>2007-1</w:t>
            </w:r>
          </w:p>
        </w:tc>
      </w:tr>
      <w:tr>
        <w:trPr>
          <w:trHeight w:val="216"/>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5"/>
              </w:rPr>
              <w:t>DB07NC</w:t>
            </w:r>
          </w:p>
        </w:tc>
        <w:tc>
          <w:tcPr>
            <w:tcW w:w="6400" w:type="dxa"/>
            <w:vAlign w:val="bottom"/>
          </w:tcPr>
          <w:p>
            <w:pPr>
              <w:ind w:left="60"/>
              <w:spacing w:after="0"/>
              <w:rPr>
                <w:sz w:val="20"/>
                <w:szCs w:val="20"/>
                <w:color w:val="auto"/>
              </w:rPr>
            </w:pPr>
            <w:r>
              <w:rPr>
                <w:rFonts w:ascii="Arial" w:cs="Arial" w:eastAsia="Arial" w:hAnsi="Arial"/>
                <w:sz w:val="18"/>
                <w:szCs w:val="18"/>
                <w:color w:val="auto"/>
              </w:rPr>
              <w:t>DBALT / Wells Fargo</w:t>
            </w:r>
          </w:p>
        </w:tc>
        <w:tc>
          <w:tcPr>
            <w:tcW w:w="3200" w:type="dxa"/>
            <w:vAlign w:val="bottom"/>
          </w:tcPr>
          <w:p>
            <w:pPr>
              <w:ind w:left="2360"/>
              <w:spacing w:after="0"/>
              <w:rPr>
                <w:sz w:val="20"/>
                <w:szCs w:val="20"/>
                <w:color w:val="auto"/>
              </w:rPr>
            </w:pPr>
            <w:r>
              <w:rPr>
                <w:rFonts w:ascii="Arial" w:cs="Arial" w:eastAsia="Arial" w:hAnsi="Arial"/>
                <w:sz w:val="18"/>
                <w:szCs w:val="18"/>
                <w:color w:val="auto"/>
                <w:w w:val="99"/>
              </w:rPr>
              <w:t>2007-OA5</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4"/>
              </w:rPr>
              <w:t>DB07PC</w:t>
            </w:r>
          </w:p>
        </w:tc>
        <w:tc>
          <w:tcPr>
            <w:tcW w:w="6400" w:type="dxa"/>
            <w:vAlign w:val="bottom"/>
          </w:tcPr>
          <w:p>
            <w:pPr>
              <w:ind w:left="60"/>
              <w:spacing w:after="0"/>
              <w:rPr>
                <w:sz w:val="20"/>
                <w:szCs w:val="20"/>
                <w:color w:val="auto"/>
              </w:rPr>
            </w:pPr>
            <w:r>
              <w:rPr>
                <w:rFonts w:ascii="Arial" w:cs="Arial" w:eastAsia="Arial" w:hAnsi="Arial"/>
                <w:sz w:val="18"/>
                <w:szCs w:val="18"/>
                <w:color w:val="auto"/>
              </w:rPr>
              <w:t>Ace / Wells Fargo</w:t>
            </w:r>
          </w:p>
        </w:tc>
        <w:tc>
          <w:tcPr>
            <w:tcW w:w="3200" w:type="dxa"/>
            <w:vAlign w:val="bottom"/>
          </w:tcPr>
          <w:p>
            <w:pPr>
              <w:ind w:left="2360"/>
              <w:spacing w:after="0"/>
              <w:rPr>
                <w:sz w:val="20"/>
                <w:szCs w:val="20"/>
                <w:color w:val="auto"/>
              </w:rPr>
            </w:pPr>
            <w:r>
              <w:rPr>
                <w:rFonts w:ascii="Arial" w:cs="Arial" w:eastAsia="Arial" w:hAnsi="Arial"/>
                <w:sz w:val="18"/>
                <w:szCs w:val="18"/>
                <w:color w:val="auto"/>
              </w:rPr>
              <w:t>2007-SL2</w:t>
            </w:r>
          </w:p>
        </w:tc>
      </w:tr>
      <w:tr>
        <w:trPr>
          <w:trHeight w:val="216"/>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4"/>
              </w:rPr>
              <w:t>DB07QC</w:t>
            </w:r>
          </w:p>
        </w:tc>
        <w:tc>
          <w:tcPr>
            <w:tcW w:w="6400" w:type="dxa"/>
            <w:vAlign w:val="bottom"/>
          </w:tcPr>
          <w:p>
            <w:pPr>
              <w:ind w:left="60"/>
              <w:spacing w:after="0"/>
              <w:rPr>
                <w:sz w:val="20"/>
                <w:szCs w:val="20"/>
                <w:color w:val="auto"/>
              </w:rPr>
            </w:pPr>
            <w:r>
              <w:rPr>
                <w:rFonts w:ascii="Arial" w:cs="Arial" w:eastAsia="Arial" w:hAnsi="Arial"/>
                <w:sz w:val="18"/>
                <w:szCs w:val="18"/>
                <w:color w:val="auto"/>
              </w:rPr>
              <w:t>DBALT / Wells Fargo</w:t>
            </w:r>
          </w:p>
        </w:tc>
        <w:tc>
          <w:tcPr>
            <w:tcW w:w="3200" w:type="dxa"/>
            <w:vAlign w:val="bottom"/>
          </w:tcPr>
          <w:p>
            <w:pPr>
              <w:ind w:left="2360"/>
              <w:spacing w:after="0"/>
              <w:rPr>
                <w:sz w:val="20"/>
                <w:szCs w:val="20"/>
                <w:color w:val="auto"/>
              </w:rPr>
            </w:pPr>
            <w:r>
              <w:rPr>
                <w:rFonts w:ascii="Arial" w:cs="Arial" w:eastAsia="Arial" w:hAnsi="Arial"/>
                <w:sz w:val="18"/>
                <w:szCs w:val="18"/>
                <w:color w:val="auto"/>
              </w:rPr>
              <w:t>2007-2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5"/>
              </w:rPr>
              <w:t>DB07TC</w:t>
            </w:r>
          </w:p>
        </w:tc>
        <w:tc>
          <w:tcPr>
            <w:tcW w:w="6400" w:type="dxa"/>
            <w:vAlign w:val="bottom"/>
          </w:tcPr>
          <w:p>
            <w:pPr>
              <w:ind w:left="60"/>
              <w:spacing w:after="0"/>
              <w:rPr>
                <w:sz w:val="20"/>
                <w:szCs w:val="20"/>
                <w:color w:val="auto"/>
              </w:rPr>
            </w:pPr>
            <w:r>
              <w:rPr>
                <w:rFonts w:ascii="Arial" w:cs="Arial" w:eastAsia="Arial" w:hAnsi="Arial"/>
                <w:sz w:val="18"/>
                <w:szCs w:val="18"/>
                <w:color w:val="auto"/>
              </w:rPr>
              <w:t>DBALT / Wells Fargo</w:t>
            </w:r>
          </w:p>
        </w:tc>
        <w:tc>
          <w:tcPr>
            <w:tcW w:w="3200" w:type="dxa"/>
            <w:vAlign w:val="bottom"/>
          </w:tcPr>
          <w:p>
            <w:pPr>
              <w:ind w:left="2360"/>
              <w:spacing w:after="0"/>
              <w:rPr>
                <w:sz w:val="20"/>
                <w:szCs w:val="20"/>
                <w:color w:val="auto"/>
              </w:rPr>
            </w:pPr>
            <w:r>
              <w:rPr>
                <w:rFonts w:ascii="Arial" w:cs="Arial" w:eastAsia="Arial" w:hAnsi="Arial"/>
                <w:sz w:val="18"/>
                <w:szCs w:val="18"/>
                <w:color w:val="auto"/>
              </w:rPr>
              <w:t>2007-3</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3"/>
              </w:rPr>
              <w:t>FB061C</w:t>
            </w:r>
          </w:p>
        </w:tc>
        <w:tc>
          <w:tcPr>
            <w:tcW w:w="6400" w:type="dxa"/>
            <w:vAlign w:val="bottom"/>
          </w:tcPr>
          <w:p>
            <w:pPr>
              <w:ind w:left="60"/>
              <w:spacing w:after="0"/>
              <w:rPr>
                <w:sz w:val="20"/>
                <w:szCs w:val="20"/>
                <w:color w:val="auto"/>
              </w:rPr>
            </w:pPr>
            <w:r>
              <w:rPr>
                <w:rFonts w:ascii="Arial" w:cs="Arial" w:eastAsia="Arial" w:hAnsi="Arial"/>
                <w:sz w:val="18"/>
                <w:szCs w:val="18"/>
                <w:color w:val="auto"/>
              </w:rPr>
              <w:t>ABSC</w:t>
            </w:r>
          </w:p>
        </w:tc>
        <w:tc>
          <w:tcPr>
            <w:tcW w:w="3200" w:type="dxa"/>
            <w:vAlign w:val="bottom"/>
          </w:tcPr>
          <w:p>
            <w:pPr>
              <w:ind w:left="2360"/>
              <w:spacing w:after="0"/>
              <w:rPr>
                <w:sz w:val="20"/>
                <w:szCs w:val="20"/>
                <w:color w:val="auto"/>
              </w:rPr>
            </w:pPr>
            <w:r>
              <w:rPr>
                <w:rFonts w:ascii="Arial" w:cs="Arial" w:eastAsia="Arial" w:hAnsi="Arial"/>
                <w:sz w:val="18"/>
                <w:szCs w:val="18"/>
                <w:color w:val="auto"/>
                <w:w w:val="99"/>
              </w:rPr>
              <w:t>2006-AG1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3"/>
              </w:rPr>
              <w:t>FB071C</w:t>
            </w:r>
          </w:p>
        </w:tc>
        <w:tc>
          <w:tcPr>
            <w:tcW w:w="6400" w:type="dxa"/>
            <w:vAlign w:val="bottom"/>
          </w:tcPr>
          <w:p>
            <w:pPr>
              <w:ind w:left="60"/>
              <w:spacing w:after="0"/>
              <w:rPr>
                <w:sz w:val="20"/>
                <w:szCs w:val="20"/>
                <w:color w:val="auto"/>
              </w:rPr>
            </w:pPr>
            <w:r>
              <w:rPr>
                <w:rFonts w:ascii="Arial" w:cs="Arial" w:eastAsia="Arial" w:hAnsi="Arial"/>
                <w:sz w:val="18"/>
                <w:szCs w:val="18"/>
                <w:color w:val="auto"/>
              </w:rPr>
              <w:t>CSMC /Wells Fargo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2007-5</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3"/>
              </w:rPr>
              <w:t>FB072C</w:t>
            </w:r>
          </w:p>
        </w:tc>
        <w:tc>
          <w:tcPr>
            <w:tcW w:w="6400" w:type="dxa"/>
            <w:vAlign w:val="bottom"/>
          </w:tcPr>
          <w:p>
            <w:pPr>
              <w:ind w:left="60"/>
              <w:spacing w:after="0"/>
              <w:rPr>
                <w:sz w:val="20"/>
                <w:szCs w:val="20"/>
                <w:color w:val="auto"/>
              </w:rPr>
            </w:pPr>
            <w:r>
              <w:rPr>
                <w:rFonts w:ascii="Arial" w:cs="Arial" w:eastAsia="Arial" w:hAnsi="Arial"/>
                <w:sz w:val="18"/>
                <w:szCs w:val="18"/>
                <w:color w:val="auto"/>
              </w:rPr>
              <w:t>CSMC custody</w:t>
            </w:r>
          </w:p>
        </w:tc>
        <w:tc>
          <w:tcPr>
            <w:tcW w:w="3200" w:type="dxa"/>
            <w:vAlign w:val="bottom"/>
          </w:tcPr>
          <w:p>
            <w:pPr>
              <w:ind w:left="2360"/>
              <w:spacing w:after="0"/>
              <w:rPr>
                <w:sz w:val="20"/>
                <w:szCs w:val="20"/>
                <w:color w:val="auto"/>
              </w:rPr>
            </w:pPr>
            <w:r>
              <w:rPr>
                <w:rFonts w:ascii="Arial" w:cs="Arial" w:eastAsia="Arial" w:hAnsi="Arial"/>
                <w:sz w:val="18"/>
                <w:szCs w:val="18"/>
                <w:color w:val="auto"/>
                <w:w w:val="99"/>
              </w:rPr>
              <w:t>2007-NC1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3"/>
              </w:rPr>
              <w:t>FB073C</w:t>
            </w:r>
          </w:p>
        </w:tc>
        <w:tc>
          <w:tcPr>
            <w:tcW w:w="6400" w:type="dxa"/>
            <w:vAlign w:val="bottom"/>
          </w:tcPr>
          <w:p>
            <w:pPr>
              <w:ind w:left="60"/>
              <w:spacing w:after="0"/>
              <w:rPr>
                <w:sz w:val="20"/>
                <w:szCs w:val="20"/>
                <w:color w:val="auto"/>
              </w:rPr>
            </w:pPr>
            <w:r>
              <w:rPr>
                <w:rFonts w:ascii="Arial" w:cs="Arial" w:eastAsia="Arial" w:hAnsi="Arial"/>
                <w:sz w:val="18"/>
                <w:szCs w:val="18"/>
                <w:color w:val="auto"/>
              </w:rPr>
              <w:t>CSMC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2007-6</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3"/>
              </w:rPr>
              <w:t>FB075C</w:t>
            </w:r>
          </w:p>
        </w:tc>
        <w:tc>
          <w:tcPr>
            <w:tcW w:w="6400" w:type="dxa"/>
            <w:vAlign w:val="bottom"/>
          </w:tcPr>
          <w:p>
            <w:pPr>
              <w:ind w:left="60"/>
              <w:spacing w:after="0"/>
              <w:rPr>
                <w:sz w:val="20"/>
                <w:szCs w:val="20"/>
                <w:color w:val="auto"/>
              </w:rPr>
            </w:pPr>
            <w:r>
              <w:rPr>
                <w:rFonts w:ascii="Arial" w:cs="Arial" w:eastAsia="Arial" w:hAnsi="Arial"/>
                <w:sz w:val="18"/>
                <w:szCs w:val="18"/>
                <w:color w:val="auto"/>
              </w:rPr>
              <w:t>CSMC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2007-7</w:t>
            </w:r>
          </w:p>
        </w:tc>
      </w:tr>
      <w:tr>
        <w:trPr>
          <w:trHeight w:val="216"/>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1"/>
              </w:rPr>
              <w:t>GC069C</w:t>
            </w:r>
          </w:p>
        </w:tc>
        <w:tc>
          <w:tcPr>
            <w:tcW w:w="6400" w:type="dxa"/>
            <w:vAlign w:val="bottom"/>
          </w:tcPr>
          <w:p>
            <w:pPr>
              <w:ind w:left="60"/>
              <w:spacing w:after="0"/>
              <w:rPr>
                <w:sz w:val="20"/>
                <w:szCs w:val="20"/>
                <w:color w:val="auto"/>
              </w:rPr>
            </w:pPr>
            <w:r>
              <w:rPr>
                <w:rFonts w:ascii="Arial" w:cs="Arial" w:eastAsia="Arial" w:hAnsi="Arial"/>
                <w:sz w:val="18"/>
                <w:szCs w:val="18"/>
                <w:color w:val="auto"/>
              </w:rPr>
              <w:t>HarborView Mortgage Loan Trust</w:t>
            </w:r>
          </w:p>
        </w:tc>
        <w:tc>
          <w:tcPr>
            <w:tcW w:w="3200" w:type="dxa"/>
            <w:vAlign w:val="bottom"/>
          </w:tcPr>
          <w:p>
            <w:pPr>
              <w:ind w:left="2360"/>
              <w:spacing w:after="0"/>
              <w:rPr>
                <w:sz w:val="20"/>
                <w:szCs w:val="20"/>
                <w:color w:val="auto"/>
              </w:rPr>
            </w:pPr>
            <w:r>
              <w:rPr>
                <w:rFonts w:ascii="Arial" w:cs="Arial" w:eastAsia="Arial" w:hAnsi="Arial"/>
                <w:sz w:val="18"/>
                <w:szCs w:val="18"/>
                <w:color w:val="auto"/>
              </w:rPr>
              <w:t>2006-10</w:t>
            </w:r>
          </w:p>
        </w:tc>
      </w:tr>
      <w:tr>
        <w:trPr>
          <w:trHeight w:val="216"/>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4"/>
              </w:rPr>
              <w:t>GC07AC</w:t>
            </w:r>
          </w:p>
        </w:tc>
        <w:tc>
          <w:tcPr>
            <w:tcW w:w="6400" w:type="dxa"/>
            <w:vAlign w:val="bottom"/>
          </w:tcPr>
          <w:p>
            <w:pPr>
              <w:ind w:left="60"/>
              <w:spacing w:after="0"/>
              <w:rPr>
                <w:sz w:val="20"/>
                <w:szCs w:val="20"/>
                <w:color w:val="auto"/>
              </w:rPr>
            </w:pPr>
            <w:r>
              <w:rPr>
                <w:rFonts w:ascii="Arial" w:cs="Arial" w:eastAsia="Arial" w:hAnsi="Arial"/>
                <w:sz w:val="18"/>
                <w:szCs w:val="18"/>
                <w:color w:val="auto"/>
              </w:rPr>
              <w:t>HarborView Mortgage Loan Trust</w:t>
            </w:r>
          </w:p>
        </w:tc>
        <w:tc>
          <w:tcPr>
            <w:tcW w:w="3200" w:type="dxa"/>
            <w:vAlign w:val="bottom"/>
          </w:tcPr>
          <w:p>
            <w:pPr>
              <w:ind w:left="2360"/>
              <w:spacing w:after="0"/>
              <w:rPr>
                <w:sz w:val="20"/>
                <w:szCs w:val="20"/>
                <w:color w:val="auto"/>
              </w:rPr>
            </w:pPr>
            <w:r>
              <w:rPr>
                <w:rFonts w:ascii="Arial" w:cs="Arial" w:eastAsia="Arial" w:hAnsi="Arial"/>
                <w:sz w:val="18"/>
                <w:szCs w:val="18"/>
                <w:color w:val="auto"/>
              </w:rPr>
              <w:t>2007-3</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GS061C</w:t>
            </w:r>
          </w:p>
        </w:tc>
        <w:tc>
          <w:tcPr>
            <w:tcW w:w="6400" w:type="dxa"/>
            <w:vAlign w:val="bottom"/>
          </w:tcPr>
          <w:p>
            <w:pPr>
              <w:ind w:left="60"/>
              <w:spacing w:after="0"/>
              <w:rPr>
                <w:sz w:val="20"/>
                <w:szCs w:val="20"/>
                <w:color w:val="auto"/>
              </w:rPr>
            </w:pPr>
            <w:r>
              <w:rPr>
                <w:rFonts w:ascii="Arial" w:cs="Arial" w:eastAsia="Arial" w:hAnsi="Arial"/>
                <w:sz w:val="18"/>
                <w:szCs w:val="18"/>
                <w:color w:val="auto"/>
              </w:rPr>
              <w:t>US Bank/Wells Fargo GSR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2006-1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GS062C</w:t>
            </w:r>
          </w:p>
        </w:tc>
        <w:tc>
          <w:tcPr>
            <w:tcW w:w="6400" w:type="dxa"/>
            <w:vAlign w:val="bottom"/>
          </w:tcPr>
          <w:p>
            <w:pPr>
              <w:ind w:left="60"/>
              <w:spacing w:after="0"/>
              <w:rPr>
                <w:sz w:val="20"/>
                <w:szCs w:val="20"/>
                <w:color w:val="auto"/>
              </w:rPr>
            </w:pPr>
            <w:r>
              <w:rPr>
                <w:rFonts w:ascii="Arial" w:cs="Arial" w:eastAsia="Arial" w:hAnsi="Arial"/>
                <w:sz w:val="18"/>
                <w:szCs w:val="18"/>
                <w:color w:val="auto"/>
              </w:rPr>
              <w:t>Wells Fargo/GSR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2006-AR1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GS063C</w:t>
            </w:r>
          </w:p>
        </w:tc>
        <w:tc>
          <w:tcPr>
            <w:tcW w:w="6400" w:type="dxa"/>
            <w:vAlign w:val="bottom"/>
          </w:tcPr>
          <w:p>
            <w:pPr>
              <w:ind w:left="60"/>
              <w:spacing w:after="0"/>
              <w:rPr>
                <w:sz w:val="20"/>
                <w:szCs w:val="20"/>
                <w:color w:val="auto"/>
              </w:rPr>
            </w:pPr>
            <w:r>
              <w:rPr>
                <w:rFonts w:ascii="Arial" w:cs="Arial" w:eastAsia="Arial" w:hAnsi="Arial"/>
                <w:sz w:val="18"/>
                <w:szCs w:val="18"/>
                <w:color w:val="auto"/>
              </w:rPr>
              <w:t>JP Morgan/ US Bank GSAA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2006-1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GS066C</w:t>
            </w:r>
          </w:p>
        </w:tc>
        <w:tc>
          <w:tcPr>
            <w:tcW w:w="6400" w:type="dxa"/>
            <w:vAlign w:val="bottom"/>
          </w:tcPr>
          <w:p>
            <w:pPr>
              <w:ind w:left="60"/>
              <w:spacing w:after="0"/>
              <w:rPr>
                <w:sz w:val="20"/>
                <w:szCs w:val="20"/>
                <w:color w:val="auto"/>
              </w:rPr>
            </w:pPr>
            <w:r>
              <w:rPr>
                <w:rFonts w:ascii="Arial" w:cs="Arial" w:eastAsia="Arial" w:hAnsi="Arial"/>
                <w:sz w:val="18"/>
                <w:szCs w:val="18"/>
                <w:color w:val="auto"/>
              </w:rPr>
              <w:t>GSAA</w:t>
            </w:r>
          </w:p>
        </w:tc>
        <w:tc>
          <w:tcPr>
            <w:tcW w:w="3200" w:type="dxa"/>
            <w:vAlign w:val="bottom"/>
          </w:tcPr>
          <w:p>
            <w:pPr>
              <w:ind w:left="2360"/>
              <w:spacing w:after="0"/>
              <w:rPr>
                <w:sz w:val="20"/>
                <w:szCs w:val="20"/>
                <w:color w:val="auto"/>
              </w:rPr>
            </w:pPr>
            <w:r>
              <w:rPr>
                <w:rFonts w:ascii="Arial" w:cs="Arial" w:eastAsia="Arial" w:hAnsi="Arial"/>
                <w:sz w:val="18"/>
                <w:szCs w:val="18"/>
                <w:color w:val="auto"/>
              </w:rPr>
              <w:t>2006-3</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GS067C</w:t>
            </w:r>
          </w:p>
        </w:tc>
        <w:tc>
          <w:tcPr>
            <w:tcW w:w="6400" w:type="dxa"/>
            <w:vAlign w:val="bottom"/>
          </w:tcPr>
          <w:p>
            <w:pPr>
              <w:ind w:left="60"/>
              <w:spacing w:after="0"/>
              <w:rPr>
                <w:sz w:val="20"/>
                <w:szCs w:val="20"/>
                <w:color w:val="auto"/>
              </w:rPr>
            </w:pPr>
            <w:r>
              <w:rPr>
                <w:rFonts w:ascii="Arial" w:cs="Arial" w:eastAsia="Arial" w:hAnsi="Arial"/>
                <w:sz w:val="18"/>
                <w:szCs w:val="18"/>
                <w:color w:val="auto"/>
              </w:rPr>
              <w:t>GSR</w:t>
            </w:r>
          </w:p>
        </w:tc>
        <w:tc>
          <w:tcPr>
            <w:tcW w:w="3200" w:type="dxa"/>
            <w:vAlign w:val="bottom"/>
          </w:tcPr>
          <w:p>
            <w:pPr>
              <w:ind w:left="2360"/>
              <w:spacing w:after="0"/>
              <w:rPr>
                <w:sz w:val="20"/>
                <w:szCs w:val="20"/>
                <w:color w:val="auto"/>
              </w:rPr>
            </w:pPr>
            <w:r>
              <w:rPr>
                <w:rFonts w:ascii="Arial" w:cs="Arial" w:eastAsia="Arial" w:hAnsi="Arial"/>
                <w:sz w:val="18"/>
                <w:szCs w:val="18"/>
                <w:color w:val="auto"/>
              </w:rPr>
              <w:t>2006-2F</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GS068C</w:t>
            </w:r>
          </w:p>
        </w:tc>
        <w:tc>
          <w:tcPr>
            <w:tcW w:w="6400" w:type="dxa"/>
            <w:vAlign w:val="bottom"/>
          </w:tcPr>
          <w:p>
            <w:pPr>
              <w:ind w:left="60"/>
              <w:spacing w:after="0"/>
              <w:rPr>
                <w:sz w:val="20"/>
                <w:szCs w:val="20"/>
                <w:color w:val="auto"/>
              </w:rPr>
            </w:pPr>
            <w:r>
              <w:rPr>
                <w:rFonts w:ascii="Arial" w:cs="Arial" w:eastAsia="Arial" w:hAnsi="Arial"/>
                <w:sz w:val="18"/>
                <w:szCs w:val="18"/>
                <w:color w:val="auto"/>
              </w:rPr>
              <w:t>Wells Fargo/US BankGSR</w:t>
            </w:r>
          </w:p>
        </w:tc>
        <w:tc>
          <w:tcPr>
            <w:tcW w:w="3200" w:type="dxa"/>
            <w:vAlign w:val="bottom"/>
          </w:tcPr>
          <w:p>
            <w:pPr>
              <w:ind w:left="2360"/>
              <w:spacing w:after="0"/>
              <w:rPr>
                <w:sz w:val="20"/>
                <w:szCs w:val="20"/>
                <w:color w:val="auto"/>
              </w:rPr>
            </w:pPr>
            <w:r>
              <w:rPr>
                <w:rFonts w:ascii="Arial" w:cs="Arial" w:eastAsia="Arial" w:hAnsi="Arial"/>
                <w:sz w:val="18"/>
                <w:szCs w:val="18"/>
                <w:color w:val="auto"/>
              </w:rPr>
              <w:t>2006-3</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GS069C</w:t>
            </w:r>
          </w:p>
        </w:tc>
        <w:tc>
          <w:tcPr>
            <w:tcW w:w="6400" w:type="dxa"/>
            <w:vAlign w:val="bottom"/>
          </w:tcPr>
          <w:p>
            <w:pPr>
              <w:ind w:left="60"/>
              <w:spacing w:after="0"/>
              <w:rPr>
                <w:sz w:val="20"/>
                <w:szCs w:val="20"/>
                <w:color w:val="auto"/>
              </w:rPr>
            </w:pPr>
            <w:r>
              <w:rPr>
                <w:rFonts w:ascii="Arial" w:cs="Arial" w:eastAsia="Arial" w:hAnsi="Arial"/>
                <w:sz w:val="18"/>
                <w:szCs w:val="18"/>
                <w:color w:val="auto"/>
              </w:rPr>
              <w:t>JP Morgan/ US Bank GSAA</w:t>
            </w:r>
          </w:p>
        </w:tc>
        <w:tc>
          <w:tcPr>
            <w:tcW w:w="3200" w:type="dxa"/>
            <w:vAlign w:val="bottom"/>
          </w:tcPr>
          <w:p>
            <w:pPr>
              <w:ind w:left="2360"/>
              <w:spacing w:after="0"/>
              <w:rPr>
                <w:sz w:val="20"/>
                <w:szCs w:val="20"/>
                <w:color w:val="auto"/>
              </w:rPr>
            </w:pPr>
            <w:r>
              <w:rPr>
                <w:rFonts w:ascii="Arial" w:cs="Arial" w:eastAsia="Arial" w:hAnsi="Arial"/>
                <w:sz w:val="18"/>
                <w:szCs w:val="18"/>
                <w:color w:val="auto"/>
              </w:rPr>
              <w:t>2006-5</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2"/>
              </w:rPr>
              <w:t>GS06AC</w:t>
            </w:r>
          </w:p>
        </w:tc>
        <w:tc>
          <w:tcPr>
            <w:tcW w:w="6400" w:type="dxa"/>
            <w:vAlign w:val="bottom"/>
          </w:tcPr>
          <w:p>
            <w:pPr>
              <w:ind w:left="60"/>
              <w:spacing w:after="0"/>
              <w:rPr>
                <w:sz w:val="20"/>
                <w:szCs w:val="20"/>
                <w:color w:val="auto"/>
              </w:rPr>
            </w:pPr>
            <w:r>
              <w:rPr>
                <w:rFonts w:ascii="Arial" w:cs="Arial" w:eastAsia="Arial" w:hAnsi="Arial"/>
                <w:sz w:val="18"/>
                <w:szCs w:val="18"/>
                <w:color w:val="auto"/>
              </w:rPr>
              <w:t>JP Morgan/ US Bank GSAA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2006-6</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2"/>
              </w:rPr>
              <w:t>GS06BC</w:t>
            </w:r>
          </w:p>
        </w:tc>
        <w:tc>
          <w:tcPr>
            <w:tcW w:w="6400" w:type="dxa"/>
            <w:vAlign w:val="bottom"/>
          </w:tcPr>
          <w:p>
            <w:pPr>
              <w:ind w:left="60"/>
              <w:spacing w:after="0"/>
              <w:rPr>
                <w:sz w:val="20"/>
                <w:szCs w:val="20"/>
                <w:color w:val="auto"/>
              </w:rPr>
            </w:pPr>
            <w:r>
              <w:rPr>
                <w:rFonts w:ascii="Arial" w:cs="Arial" w:eastAsia="Arial" w:hAnsi="Arial"/>
                <w:sz w:val="18"/>
                <w:szCs w:val="18"/>
                <w:color w:val="auto"/>
              </w:rPr>
              <w:t>Wells Fargo/ US Bank GSR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2006-AR2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1"/>
              </w:rPr>
              <w:t>GS06CC</w:t>
            </w:r>
          </w:p>
        </w:tc>
        <w:tc>
          <w:tcPr>
            <w:tcW w:w="6400" w:type="dxa"/>
            <w:vAlign w:val="bottom"/>
          </w:tcPr>
          <w:p>
            <w:pPr>
              <w:ind w:left="60"/>
              <w:spacing w:after="0"/>
              <w:rPr>
                <w:sz w:val="20"/>
                <w:szCs w:val="20"/>
                <w:color w:val="auto"/>
              </w:rPr>
            </w:pPr>
            <w:r>
              <w:rPr>
                <w:rFonts w:ascii="Arial" w:cs="Arial" w:eastAsia="Arial" w:hAnsi="Arial"/>
                <w:sz w:val="18"/>
                <w:szCs w:val="18"/>
                <w:color w:val="auto"/>
              </w:rPr>
              <w:t>JP Morgan/ US Bank GSR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2006-4</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1"/>
              </w:rPr>
              <w:t>GS06DC</w:t>
            </w:r>
          </w:p>
        </w:tc>
        <w:tc>
          <w:tcPr>
            <w:tcW w:w="6400" w:type="dxa"/>
            <w:vAlign w:val="bottom"/>
          </w:tcPr>
          <w:p>
            <w:pPr>
              <w:ind w:left="60"/>
              <w:spacing w:after="0"/>
              <w:rPr>
                <w:sz w:val="20"/>
                <w:szCs w:val="20"/>
                <w:color w:val="auto"/>
              </w:rPr>
            </w:pPr>
            <w:r>
              <w:rPr>
                <w:rFonts w:ascii="Arial" w:cs="Arial" w:eastAsia="Arial" w:hAnsi="Arial"/>
                <w:sz w:val="18"/>
                <w:szCs w:val="18"/>
                <w:color w:val="auto"/>
              </w:rPr>
              <w:t>Wells Fargo/ US Bank GSAMP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2006-HE3</w:t>
            </w:r>
          </w:p>
        </w:tc>
      </w:tr>
      <w:tr>
        <w:trPr>
          <w:trHeight w:val="216"/>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0"/>
              </w:rPr>
              <w:t>GS06EC</w:t>
            </w:r>
          </w:p>
        </w:tc>
        <w:tc>
          <w:tcPr>
            <w:tcW w:w="6400" w:type="dxa"/>
            <w:vAlign w:val="bottom"/>
          </w:tcPr>
          <w:p>
            <w:pPr>
              <w:ind w:left="60"/>
              <w:spacing w:after="0"/>
              <w:rPr>
                <w:sz w:val="20"/>
                <w:szCs w:val="20"/>
                <w:color w:val="auto"/>
              </w:rPr>
            </w:pPr>
            <w:r>
              <w:rPr>
                <w:rFonts w:ascii="Arial" w:cs="Arial" w:eastAsia="Arial" w:hAnsi="Arial"/>
                <w:sz w:val="18"/>
                <w:szCs w:val="18"/>
                <w:color w:val="auto"/>
              </w:rPr>
              <w:t>JP Morgan/ US Bank GSAA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2006-9</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8"/>
              </w:rPr>
              <w:t>GS06FC</w:t>
            </w:r>
          </w:p>
        </w:tc>
        <w:tc>
          <w:tcPr>
            <w:tcW w:w="6400" w:type="dxa"/>
            <w:vAlign w:val="bottom"/>
          </w:tcPr>
          <w:p>
            <w:pPr>
              <w:ind w:left="60"/>
              <w:spacing w:after="0"/>
              <w:rPr>
                <w:sz w:val="20"/>
                <w:szCs w:val="20"/>
                <w:color w:val="auto"/>
              </w:rPr>
            </w:pPr>
            <w:r>
              <w:rPr>
                <w:rFonts w:ascii="Arial" w:cs="Arial" w:eastAsia="Arial" w:hAnsi="Arial"/>
                <w:sz w:val="18"/>
                <w:szCs w:val="18"/>
                <w:color w:val="auto"/>
              </w:rPr>
              <w:t>Wells Fargo/ US Bank GSR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2006-5</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0"/>
              </w:rPr>
              <w:t>GS06GC</w:t>
            </w:r>
          </w:p>
        </w:tc>
        <w:tc>
          <w:tcPr>
            <w:tcW w:w="6400" w:type="dxa"/>
            <w:vAlign w:val="bottom"/>
          </w:tcPr>
          <w:p>
            <w:pPr>
              <w:ind w:left="60"/>
              <w:spacing w:after="0"/>
              <w:rPr>
                <w:sz w:val="20"/>
                <w:szCs w:val="20"/>
                <w:color w:val="auto"/>
              </w:rPr>
            </w:pPr>
            <w:r>
              <w:rPr>
                <w:rFonts w:ascii="Arial" w:cs="Arial" w:eastAsia="Arial" w:hAnsi="Arial"/>
                <w:sz w:val="18"/>
                <w:szCs w:val="18"/>
                <w:color w:val="auto"/>
              </w:rPr>
              <w:t>Wells Fargo/ GSAMP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2006-HE4</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1"/>
              </w:rPr>
              <w:t>GS06HC</w:t>
            </w:r>
          </w:p>
        </w:tc>
        <w:tc>
          <w:tcPr>
            <w:tcW w:w="6400" w:type="dxa"/>
            <w:vAlign w:val="bottom"/>
          </w:tcPr>
          <w:p>
            <w:pPr>
              <w:ind w:left="60"/>
              <w:spacing w:after="0"/>
              <w:rPr>
                <w:sz w:val="20"/>
                <w:szCs w:val="20"/>
                <w:color w:val="auto"/>
              </w:rPr>
            </w:pPr>
            <w:r>
              <w:rPr>
                <w:rFonts w:ascii="Arial" w:cs="Arial" w:eastAsia="Arial" w:hAnsi="Arial"/>
                <w:sz w:val="18"/>
                <w:szCs w:val="18"/>
                <w:color w:val="auto"/>
              </w:rPr>
              <w:t>Wells Fargo/ GSR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2006-6</w:t>
            </w:r>
          </w:p>
        </w:tc>
      </w:tr>
      <w:tr>
        <w:trPr>
          <w:trHeight w:val="216"/>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88"/>
              </w:rPr>
              <w:t>GS06JC</w:t>
            </w:r>
          </w:p>
        </w:tc>
        <w:tc>
          <w:tcPr>
            <w:tcW w:w="6400" w:type="dxa"/>
            <w:vAlign w:val="bottom"/>
          </w:tcPr>
          <w:p>
            <w:pPr>
              <w:ind w:left="60"/>
              <w:spacing w:after="0"/>
              <w:rPr>
                <w:sz w:val="20"/>
                <w:szCs w:val="20"/>
                <w:color w:val="auto"/>
              </w:rPr>
            </w:pPr>
            <w:r>
              <w:rPr>
                <w:rFonts w:ascii="Arial" w:cs="Arial" w:eastAsia="Arial" w:hAnsi="Arial"/>
                <w:sz w:val="18"/>
                <w:szCs w:val="18"/>
                <w:color w:val="auto"/>
              </w:rPr>
              <w:t>Wells Fargo/ GSR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2006-7</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2"/>
              </w:rPr>
              <w:t>GS06KC</w:t>
            </w:r>
          </w:p>
        </w:tc>
        <w:tc>
          <w:tcPr>
            <w:tcW w:w="6400" w:type="dxa"/>
            <w:vAlign w:val="bottom"/>
          </w:tcPr>
          <w:p>
            <w:pPr>
              <w:ind w:left="60"/>
              <w:spacing w:after="0"/>
              <w:rPr>
                <w:sz w:val="20"/>
                <w:szCs w:val="20"/>
                <w:color w:val="auto"/>
              </w:rPr>
            </w:pPr>
            <w:r>
              <w:rPr>
                <w:rFonts w:ascii="Arial" w:cs="Arial" w:eastAsia="Arial" w:hAnsi="Arial"/>
                <w:sz w:val="18"/>
                <w:szCs w:val="18"/>
                <w:color w:val="auto"/>
              </w:rPr>
              <w:t>Wells Fargo/ GSAA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2006-12</w:t>
            </w:r>
          </w:p>
        </w:tc>
      </w:tr>
      <w:tr>
        <w:trPr>
          <w:trHeight w:val="216"/>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2"/>
              </w:rPr>
              <w:t>GS06LC</w:t>
            </w:r>
          </w:p>
        </w:tc>
        <w:tc>
          <w:tcPr>
            <w:tcW w:w="6400" w:type="dxa"/>
            <w:vAlign w:val="bottom"/>
          </w:tcPr>
          <w:p>
            <w:pPr>
              <w:ind w:left="60"/>
              <w:spacing w:after="0"/>
              <w:rPr>
                <w:sz w:val="20"/>
                <w:szCs w:val="20"/>
                <w:color w:val="auto"/>
              </w:rPr>
            </w:pPr>
            <w:r>
              <w:rPr>
                <w:rFonts w:ascii="Arial" w:cs="Arial" w:eastAsia="Arial" w:hAnsi="Arial"/>
                <w:sz w:val="18"/>
                <w:szCs w:val="18"/>
                <w:color w:val="auto"/>
              </w:rPr>
              <w:t>Wells Fargo/ GSAMP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2006-HE5</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4"/>
              </w:rPr>
              <w:t>GS06MC</w:t>
            </w:r>
          </w:p>
        </w:tc>
        <w:tc>
          <w:tcPr>
            <w:tcW w:w="6400" w:type="dxa"/>
            <w:vAlign w:val="bottom"/>
          </w:tcPr>
          <w:p>
            <w:pPr>
              <w:ind w:left="60"/>
              <w:spacing w:after="0"/>
              <w:rPr>
                <w:sz w:val="20"/>
                <w:szCs w:val="20"/>
                <w:color w:val="auto"/>
              </w:rPr>
            </w:pPr>
            <w:r>
              <w:rPr>
                <w:rFonts w:ascii="Arial" w:cs="Arial" w:eastAsia="Arial" w:hAnsi="Arial"/>
                <w:sz w:val="18"/>
                <w:szCs w:val="18"/>
                <w:color w:val="auto"/>
              </w:rPr>
              <w:t>Wells Fargo/ GSR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2006-8</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0"/>
              </w:rPr>
              <w:t>GS06OC</w:t>
            </w:r>
          </w:p>
        </w:tc>
        <w:tc>
          <w:tcPr>
            <w:tcW w:w="6400" w:type="dxa"/>
            <w:vAlign w:val="bottom"/>
          </w:tcPr>
          <w:p>
            <w:pPr>
              <w:ind w:left="60"/>
              <w:spacing w:after="0"/>
              <w:rPr>
                <w:sz w:val="20"/>
                <w:szCs w:val="20"/>
                <w:color w:val="auto"/>
              </w:rPr>
            </w:pPr>
            <w:r>
              <w:rPr>
                <w:rFonts w:ascii="Arial" w:cs="Arial" w:eastAsia="Arial" w:hAnsi="Arial"/>
                <w:sz w:val="18"/>
                <w:szCs w:val="18"/>
                <w:color w:val="auto"/>
              </w:rPr>
              <w:t>Wells Fargo/ GSAA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2006-14</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7"/>
              </w:rPr>
              <w:t>GS06PC</w:t>
            </w:r>
          </w:p>
        </w:tc>
        <w:tc>
          <w:tcPr>
            <w:tcW w:w="6400" w:type="dxa"/>
            <w:vAlign w:val="bottom"/>
          </w:tcPr>
          <w:p>
            <w:pPr>
              <w:ind w:left="60"/>
              <w:spacing w:after="0"/>
              <w:rPr>
                <w:sz w:val="20"/>
                <w:szCs w:val="20"/>
                <w:color w:val="auto"/>
              </w:rPr>
            </w:pPr>
            <w:r>
              <w:rPr>
                <w:rFonts w:ascii="Arial" w:cs="Arial" w:eastAsia="Arial" w:hAnsi="Arial"/>
                <w:sz w:val="18"/>
                <w:szCs w:val="18"/>
                <w:color w:val="auto"/>
              </w:rPr>
              <w:t>Goldman Sachs/ US Bank/NCAMLT</w:t>
            </w:r>
          </w:p>
        </w:tc>
        <w:tc>
          <w:tcPr>
            <w:tcW w:w="3200" w:type="dxa"/>
            <w:vAlign w:val="bottom"/>
          </w:tcPr>
          <w:p>
            <w:pPr>
              <w:ind w:left="2360"/>
              <w:spacing w:after="0"/>
              <w:rPr>
                <w:sz w:val="20"/>
                <w:szCs w:val="20"/>
                <w:color w:val="auto"/>
              </w:rPr>
            </w:pPr>
            <w:r>
              <w:rPr>
                <w:rFonts w:ascii="Arial" w:cs="Arial" w:eastAsia="Arial" w:hAnsi="Arial"/>
                <w:sz w:val="18"/>
                <w:szCs w:val="18"/>
                <w:color w:val="auto"/>
                <w:w w:val="92"/>
              </w:rPr>
              <w:t>2006-ALT2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0"/>
              </w:rPr>
              <w:t>GS06QC</w:t>
            </w:r>
          </w:p>
        </w:tc>
        <w:tc>
          <w:tcPr>
            <w:tcW w:w="6400" w:type="dxa"/>
            <w:vAlign w:val="bottom"/>
          </w:tcPr>
          <w:p>
            <w:pPr>
              <w:ind w:left="60"/>
              <w:spacing w:after="0"/>
              <w:rPr>
                <w:sz w:val="20"/>
                <w:szCs w:val="20"/>
                <w:color w:val="auto"/>
              </w:rPr>
            </w:pPr>
            <w:r>
              <w:rPr>
                <w:rFonts w:ascii="Arial" w:cs="Arial" w:eastAsia="Arial" w:hAnsi="Arial"/>
                <w:sz w:val="18"/>
                <w:szCs w:val="18"/>
                <w:color w:val="auto"/>
              </w:rPr>
              <w:t>GSAMP Goldman Sachs/ LaSalle/ Wells Fargo</w:t>
            </w:r>
          </w:p>
        </w:tc>
        <w:tc>
          <w:tcPr>
            <w:tcW w:w="3200" w:type="dxa"/>
            <w:vAlign w:val="bottom"/>
          </w:tcPr>
          <w:p>
            <w:pPr>
              <w:ind w:left="2360"/>
              <w:spacing w:after="0"/>
              <w:rPr>
                <w:sz w:val="20"/>
                <w:szCs w:val="20"/>
                <w:color w:val="auto"/>
              </w:rPr>
            </w:pPr>
            <w:r>
              <w:rPr>
                <w:rFonts w:ascii="Arial" w:cs="Arial" w:eastAsia="Arial" w:hAnsi="Arial"/>
                <w:sz w:val="18"/>
                <w:szCs w:val="18"/>
                <w:color w:val="auto"/>
              </w:rPr>
              <w:t>2006-HE7</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1"/>
              </w:rPr>
              <w:t>GS06RC</w:t>
            </w:r>
          </w:p>
        </w:tc>
        <w:tc>
          <w:tcPr>
            <w:tcW w:w="6400" w:type="dxa"/>
            <w:vAlign w:val="bottom"/>
          </w:tcPr>
          <w:p>
            <w:pPr>
              <w:ind w:left="60"/>
              <w:spacing w:after="0"/>
              <w:rPr>
                <w:sz w:val="20"/>
                <w:szCs w:val="20"/>
                <w:color w:val="auto"/>
              </w:rPr>
            </w:pPr>
            <w:r>
              <w:rPr>
                <w:rFonts w:ascii="Arial" w:cs="Arial" w:eastAsia="Arial" w:hAnsi="Arial"/>
                <w:sz w:val="18"/>
                <w:szCs w:val="18"/>
                <w:color w:val="auto"/>
              </w:rPr>
              <w:t>GSR Goldman Sachs/ US Bank/ Wells Fargo</w:t>
            </w:r>
          </w:p>
        </w:tc>
        <w:tc>
          <w:tcPr>
            <w:tcW w:w="3200" w:type="dxa"/>
            <w:vAlign w:val="bottom"/>
          </w:tcPr>
          <w:p>
            <w:pPr>
              <w:ind w:left="2360"/>
              <w:spacing w:after="0"/>
              <w:rPr>
                <w:sz w:val="20"/>
                <w:szCs w:val="20"/>
                <w:color w:val="auto"/>
              </w:rPr>
            </w:pPr>
            <w:r>
              <w:rPr>
                <w:rFonts w:ascii="Arial" w:cs="Arial" w:eastAsia="Arial" w:hAnsi="Arial"/>
                <w:sz w:val="18"/>
                <w:szCs w:val="18"/>
                <w:color w:val="auto"/>
              </w:rPr>
              <w:t>2006-9F</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7"/>
              </w:rPr>
              <w:t>GS06SC</w:t>
            </w:r>
          </w:p>
        </w:tc>
        <w:tc>
          <w:tcPr>
            <w:tcW w:w="6400" w:type="dxa"/>
            <w:vAlign w:val="bottom"/>
          </w:tcPr>
          <w:p>
            <w:pPr>
              <w:ind w:left="60"/>
              <w:spacing w:after="0"/>
              <w:rPr>
                <w:sz w:val="20"/>
                <w:szCs w:val="20"/>
                <w:color w:val="auto"/>
              </w:rPr>
            </w:pPr>
            <w:r>
              <w:rPr>
                <w:rFonts w:ascii="Arial" w:cs="Arial" w:eastAsia="Arial" w:hAnsi="Arial"/>
                <w:sz w:val="18"/>
                <w:szCs w:val="18"/>
                <w:color w:val="auto"/>
              </w:rPr>
              <w:t>GSAA Goldman Sachs/ US Bank/ Wells Fargo</w:t>
            </w:r>
          </w:p>
        </w:tc>
        <w:tc>
          <w:tcPr>
            <w:tcW w:w="3200" w:type="dxa"/>
            <w:vAlign w:val="bottom"/>
          </w:tcPr>
          <w:p>
            <w:pPr>
              <w:ind w:left="2360"/>
              <w:spacing w:after="0"/>
              <w:rPr>
                <w:sz w:val="20"/>
                <w:szCs w:val="20"/>
                <w:color w:val="auto"/>
              </w:rPr>
            </w:pPr>
            <w:r>
              <w:rPr>
                <w:rFonts w:ascii="Arial" w:cs="Arial" w:eastAsia="Arial" w:hAnsi="Arial"/>
                <w:sz w:val="18"/>
                <w:szCs w:val="18"/>
                <w:color w:val="auto"/>
              </w:rPr>
              <w:t>2006-19</w:t>
            </w:r>
          </w:p>
        </w:tc>
      </w:tr>
      <w:tr>
        <w:trPr>
          <w:trHeight w:val="216"/>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1"/>
              </w:rPr>
              <w:t>GS06TC</w:t>
            </w:r>
          </w:p>
        </w:tc>
        <w:tc>
          <w:tcPr>
            <w:tcW w:w="6400" w:type="dxa"/>
            <w:vAlign w:val="bottom"/>
          </w:tcPr>
          <w:p>
            <w:pPr>
              <w:ind w:left="60"/>
              <w:spacing w:after="0"/>
              <w:rPr>
                <w:sz w:val="20"/>
                <w:szCs w:val="20"/>
                <w:color w:val="auto"/>
              </w:rPr>
            </w:pPr>
            <w:r>
              <w:rPr>
                <w:rFonts w:ascii="Arial" w:cs="Arial" w:eastAsia="Arial" w:hAnsi="Arial"/>
                <w:sz w:val="18"/>
                <w:szCs w:val="18"/>
                <w:color w:val="auto"/>
              </w:rPr>
              <w:t>GSR Goldman Sachs/ US Bank/ Wells Fargo</w:t>
            </w:r>
          </w:p>
        </w:tc>
        <w:tc>
          <w:tcPr>
            <w:tcW w:w="3200" w:type="dxa"/>
            <w:vAlign w:val="bottom"/>
          </w:tcPr>
          <w:p>
            <w:pPr>
              <w:ind w:left="2360"/>
              <w:spacing w:after="0"/>
              <w:rPr>
                <w:sz w:val="20"/>
                <w:szCs w:val="20"/>
                <w:color w:val="auto"/>
              </w:rPr>
            </w:pPr>
            <w:r>
              <w:rPr>
                <w:rFonts w:ascii="Arial" w:cs="Arial" w:eastAsia="Arial" w:hAnsi="Arial"/>
                <w:sz w:val="18"/>
                <w:szCs w:val="18"/>
                <w:color w:val="auto"/>
              </w:rPr>
              <w:t>2006-10F</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1"/>
              </w:rPr>
              <w:t>GS06UC</w:t>
            </w:r>
          </w:p>
        </w:tc>
        <w:tc>
          <w:tcPr>
            <w:tcW w:w="6400" w:type="dxa"/>
            <w:vAlign w:val="bottom"/>
          </w:tcPr>
          <w:p>
            <w:pPr>
              <w:ind w:left="60"/>
              <w:spacing w:after="0"/>
              <w:rPr>
                <w:sz w:val="20"/>
                <w:szCs w:val="20"/>
                <w:color w:val="auto"/>
              </w:rPr>
            </w:pPr>
            <w:r>
              <w:rPr>
                <w:rFonts w:ascii="Arial" w:cs="Arial" w:eastAsia="Arial" w:hAnsi="Arial"/>
                <w:sz w:val="18"/>
                <w:szCs w:val="18"/>
                <w:color w:val="auto"/>
              </w:rPr>
              <w:t>GSAA Goldman Sachs/ US Bank/ Wells Fargo</w:t>
            </w:r>
          </w:p>
        </w:tc>
        <w:tc>
          <w:tcPr>
            <w:tcW w:w="3200" w:type="dxa"/>
            <w:vAlign w:val="bottom"/>
          </w:tcPr>
          <w:p>
            <w:pPr>
              <w:ind w:left="2360"/>
              <w:spacing w:after="0"/>
              <w:rPr>
                <w:sz w:val="20"/>
                <w:szCs w:val="20"/>
                <w:color w:val="auto"/>
              </w:rPr>
            </w:pPr>
            <w:r>
              <w:rPr>
                <w:rFonts w:ascii="Arial" w:cs="Arial" w:eastAsia="Arial" w:hAnsi="Arial"/>
                <w:sz w:val="18"/>
                <w:szCs w:val="18"/>
                <w:color w:val="auto"/>
              </w:rPr>
              <w:t>2006-20</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2"/>
              </w:rPr>
              <w:t>GS06VC</w:t>
            </w:r>
          </w:p>
        </w:tc>
        <w:tc>
          <w:tcPr>
            <w:tcW w:w="6400" w:type="dxa"/>
            <w:vAlign w:val="bottom"/>
          </w:tcPr>
          <w:p>
            <w:pPr>
              <w:ind w:left="60"/>
              <w:spacing w:after="0"/>
              <w:rPr>
                <w:sz w:val="20"/>
                <w:szCs w:val="20"/>
                <w:color w:val="auto"/>
              </w:rPr>
            </w:pPr>
            <w:r>
              <w:rPr>
                <w:rFonts w:ascii="Arial" w:cs="Arial" w:eastAsia="Arial" w:hAnsi="Arial"/>
                <w:sz w:val="18"/>
                <w:szCs w:val="18"/>
                <w:color w:val="auto"/>
              </w:rPr>
              <w:t>GSAMP Goldman Sachs/ LaSalle/ Wells Fargo</w:t>
            </w:r>
          </w:p>
        </w:tc>
        <w:tc>
          <w:tcPr>
            <w:tcW w:w="3200" w:type="dxa"/>
            <w:vAlign w:val="bottom"/>
          </w:tcPr>
          <w:p>
            <w:pPr>
              <w:ind w:left="2360"/>
              <w:spacing w:after="0"/>
              <w:rPr>
                <w:sz w:val="20"/>
                <w:szCs w:val="20"/>
                <w:color w:val="auto"/>
              </w:rPr>
            </w:pPr>
            <w:r>
              <w:rPr>
                <w:rFonts w:ascii="Arial" w:cs="Arial" w:eastAsia="Arial" w:hAnsi="Arial"/>
                <w:sz w:val="18"/>
                <w:szCs w:val="18"/>
                <w:color w:val="auto"/>
              </w:rPr>
              <w:t>2006-HE8</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GS072C</w:t>
            </w:r>
          </w:p>
        </w:tc>
        <w:tc>
          <w:tcPr>
            <w:tcW w:w="6400" w:type="dxa"/>
            <w:vAlign w:val="bottom"/>
          </w:tcPr>
          <w:p>
            <w:pPr>
              <w:ind w:left="60"/>
              <w:spacing w:after="0"/>
              <w:rPr>
                <w:sz w:val="20"/>
                <w:szCs w:val="20"/>
                <w:color w:val="auto"/>
              </w:rPr>
            </w:pPr>
            <w:r>
              <w:rPr>
                <w:rFonts w:ascii="Arial" w:cs="Arial" w:eastAsia="Arial" w:hAnsi="Arial"/>
                <w:sz w:val="18"/>
                <w:szCs w:val="18"/>
                <w:color w:val="auto"/>
              </w:rPr>
              <w:t>GSAA Goldman Sachs/ US Bank/ Wells Fargo</w:t>
            </w:r>
          </w:p>
        </w:tc>
        <w:tc>
          <w:tcPr>
            <w:tcW w:w="3200" w:type="dxa"/>
            <w:vAlign w:val="bottom"/>
          </w:tcPr>
          <w:p>
            <w:pPr>
              <w:ind w:left="2360"/>
              <w:spacing w:after="0"/>
              <w:rPr>
                <w:sz w:val="20"/>
                <w:szCs w:val="20"/>
                <w:color w:val="auto"/>
              </w:rPr>
            </w:pPr>
            <w:r>
              <w:rPr>
                <w:rFonts w:ascii="Arial" w:cs="Arial" w:eastAsia="Arial" w:hAnsi="Arial"/>
                <w:sz w:val="18"/>
                <w:szCs w:val="18"/>
                <w:color w:val="auto"/>
              </w:rPr>
              <w:t>2007-1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GS073C</w:t>
            </w:r>
          </w:p>
        </w:tc>
        <w:tc>
          <w:tcPr>
            <w:tcW w:w="6400" w:type="dxa"/>
            <w:vAlign w:val="bottom"/>
          </w:tcPr>
          <w:p>
            <w:pPr>
              <w:ind w:left="60"/>
              <w:spacing w:after="0"/>
              <w:rPr>
                <w:sz w:val="20"/>
                <w:szCs w:val="20"/>
                <w:color w:val="auto"/>
              </w:rPr>
            </w:pPr>
            <w:r>
              <w:rPr>
                <w:rFonts w:ascii="Arial" w:cs="Arial" w:eastAsia="Arial" w:hAnsi="Arial"/>
                <w:sz w:val="18"/>
                <w:szCs w:val="18"/>
                <w:color w:val="auto"/>
              </w:rPr>
              <w:t>GSAMP Goldman Sachs/ LaSalle/Wells Fargo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2007-H1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GS074C</w:t>
            </w:r>
          </w:p>
        </w:tc>
        <w:tc>
          <w:tcPr>
            <w:tcW w:w="6400" w:type="dxa"/>
            <w:vAlign w:val="bottom"/>
          </w:tcPr>
          <w:p>
            <w:pPr>
              <w:ind w:left="60"/>
              <w:spacing w:after="0"/>
              <w:rPr>
                <w:sz w:val="20"/>
                <w:szCs w:val="20"/>
                <w:color w:val="auto"/>
              </w:rPr>
            </w:pPr>
            <w:r>
              <w:rPr>
                <w:rFonts w:ascii="Arial" w:cs="Arial" w:eastAsia="Arial" w:hAnsi="Arial"/>
                <w:sz w:val="18"/>
                <w:szCs w:val="18"/>
                <w:color w:val="auto"/>
              </w:rPr>
              <w:t>GSR Goldman Sachs/ Wells Fargo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2007-1F</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GS075C</w:t>
            </w:r>
          </w:p>
        </w:tc>
        <w:tc>
          <w:tcPr>
            <w:tcW w:w="6400" w:type="dxa"/>
            <w:vAlign w:val="bottom"/>
          </w:tcPr>
          <w:p>
            <w:pPr>
              <w:ind w:left="60"/>
              <w:spacing w:after="0"/>
              <w:rPr>
                <w:sz w:val="20"/>
                <w:szCs w:val="20"/>
                <w:color w:val="auto"/>
              </w:rPr>
            </w:pPr>
            <w:r>
              <w:rPr>
                <w:rFonts w:ascii="Arial" w:cs="Arial" w:eastAsia="Arial" w:hAnsi="Arial"/>
                <w:sz w:val="18"/>
                <w:szCs w:val="18"/>
                <w:color w:val="auto"/>
              </w:rPr>
              <w:t>GSAMP Goldman Sachs/ Wells Fargo custody</w:t>
            </w:r>
          </w:p>
        </w:tc>
        <w:tc>
          <w:tcPr>
            <w:tcW w:w="3200" w:type="dxa"/>
            <w:vAlign w:val="bottom"/>
          </w:tcPr>
          <w:p>
            <w:pPr>
              <w:ind w:left="2360"/>
              <w:spacing w:after="0"/>
              <w:rPr>
                <w:sz w:val="20"/>
                <w:szCs w:val="20"/>
                <w:color w:val="auto"/>
              </w:rPr>
            </w:pPr>
            <w:r>
              <w:rPr>
                <w:rFonts w:ascii="Arial" w:cs="Arial" w:eastAsia="Arial" w:hAnsi="Arial"/>
                <w:sz w:val="18"/>
                <w:szCs w:val="18"/>
                <w:color w:val="auto"/>
                <w:w w:val="99"/>
              </w:rPr>
              <w:t>2007-NC1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GS076C</w:t>
            </w:r>
          </w:p>
        </w:tc>
        <w:tc>
          <w:tcPr>
            <w:tcW w:w="6400" w:type="dxa"/>
            <w:vAlign w:val="bottom"/>
          </w:tcPr>
          <w:p>
            <w:pPr>
              <w:ind w:left="60"/>
              <w:spacing w:after="0"/>
              <w:rPr>
                <w:sz w:val="20"/>
                <w:szCs w:val="20"/>
                <w:color w:val="auto"/>
              </w:rPr>
            </w:pPr>
            <w:r>
              <w:rPr>
                <w:rFonts w:ascii="Arial" w:cs="Arial" w:eastAsia="Arial" w:hAnsi="Arial"/>
                <w:sz w:val="18"/>
                <w:szCs w:val="18"/>
                <w:color w:val="auto"/>
              </w:rPr>
              <w:t>GSAA Goldman Sachs/ Wells Fargo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2007-3</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GS077C</w:t>
            </w:r>
          </w:p>
        </w:tc>
        <w:tc>
          <w:tcPr>
            <w:tcW w:w="6400" w:type="dxa"/>
            <w:vAlign w:val="bottom"/>
          </w:tcPr>
          <w:p>
            <w:pPr>
              <w:ind w:left="60"/>
              <w:spacing w:after="0"/>
              <w:rPr>
                <w:sz w:val="20"/>
                <w:szCs w:val="20"/>
                <w:color w:val="auto"/>
              </w:rPr>
            </w:pPr>
            <w:r>
              <w:rPr>
                <w:rFonts w:ascii="Arial" w:cs="Arial" w:eastAsia="Arial" w:hAnsi="Arial"/>
                <w:sz w:val="18"/>
                <w:szCs w:val="18"/>
                <w:color w:val="auto"/>
              </w:rPr>
              <w:t>GSAMP Goldman Sachs/ Wells Fargo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2007-HE1</w:t>
            </w:r>
          </w:p>
        </w:tc>
      </w:tr>
      <w:tr>
        <w:trPr>
          <w:trHeight w:val="230"/>
        </w:trPr>
        <w:tc>
          <w:tcPr>
            <w:tcW w:w="780" w:type="dxa"/>
            <w:vAlign w:val="bottom"/>
          </w:tcPr>
          <w:p>
            <w:pPr>
              <w:jc w:val="center"/>
              <w:spacing w:after="0"/>
              <w:rPr>
                <w:sz w:val="20"/>
                <w:szCs w:val="20"/>
                <w:color w:val="auto"/>
              </w:rPr>
            </w:pPr>
            <w:r>
              <w:rPr>
                <w:rFonts w:ascii="Arial" w:cs="Arial" w:eastAsia="Arial" w:hAnsi="Arial"/>
                <w:sz w:val="18"/>
                <w:szCs w:val="18"/>
                <w:color w:val="auto"/>
                <w:w w:val="89"/>
              </w:rPr>
              <w:t>GS078C</w:t>
            </w:r>
          </w:p>
        </w:tc>
        <w:tc>
          <w:tcPr>
            <w:tcW w:w="6400" w:type="dxa"/>
            <w:vAlign w:val="bottom"/>
          </w:tcPr>
          <w:p>
            <w:pPr>
              <w:ind w:left="60"/>
              <w:spacing w:after="0"/>
              <w:rPr>
                <w:sz w:val="20"/>
                <w:szCs w:val="20"/>
                <w:color w:val="auto"/>
              </w:rPr>
            </w:pPr>
            <w:r>
              <w:rPr>
                <w:rFonts w:ascii="Arial" w:cs="Arial" w:eastAsia="Arial" w:hAnsi="Arial"/>
                <w:sz w:val="18"/>
                <w:szCs w:val="18"/>
                <w:color w:val="auto"/>
              </w:rPr>
              <w:t>GSR Goldman Sachs/ Wells Fargo custody</w:t>
            </w:r>
          </w:p>
        </w:tc>
        <w:tc>
          <w:tcPr>
            <w:tcW w:w="3200" w:type="dxa"/>
            <w:vAlign w:val="bottom"/>
          </w:tcPr>
          <w:p>
            <w:pPr>
              <w:ind w:left="2360"/>
              <w:spacing w:after="0"/>
              <w:rPr>
                <w:sz w:val="20"/>
                <w:szCs w:val="20"/>
                <w:color w:val="auto"/>
              </w:rPr>
            </w:pPr>
            <w:r>
              <w:rPr>
                <w:rFonts w:ascii="Arial" w:cs="Arial" w:eastAsia="Arial" w:hAnsi="Arial"/>
                <w:sz w:val="18"/>
                <w:szCs w:val="18"/>
                <w:color w:val="auto"/>
              </w:rPr>
              <w:t>2007-2F</w:t>
            </w:r>
          </w:p>
        </w:tc>
      </w:tr>
    </w:tbl>
    <w:p>
      <w:pPr>
        <w:ind w:left="2360"/>
        <w:spacing w:after="0"/>
        <w:rPr>
          <w:sz w:val="20"/>
          <w:szCs w:val="20"/>
          <w:color w:val="auto"/>
        </w:rPr>
        <w:sectPr>
          <w:pgSz w:w="11900" w:h="16838" w:orient="portrait"/>
          <w:cols w:equalWidth="0" w:num="1">
            <w:col w:w="10380"/>
          </w:cols>
          <w:pgMar w:left="480" w:top="274" w:right="10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4" w:name="page35"/>
    <w:bookmarkEnd w:id="34"/>
    <w:tbl>
      <w:tblPr>
        <w:tblLayout w:type="fixed"/>
        <w:tblInd w:w="0" w:type="dxa"/>
        <w:tblCellMar>
          <w:top w:w="0" w:type="dxa"/>
          <w:left w:w="0" w:type="dxa"/>
          <w:bottom w:w="0" w:type="dxa"/>
          <w:right w:w="0" w:type="dxa"/>
        </w:tblCellMar>
      </w:tblP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2"/>
              </w:rPr>
              <w:t>GS07AC</w:t>
            </w:r>
          </w:p>
        </w:tc>
        <w:tc>
          <w:tcPr>
            <w:tcW w:w="6100" w:type="dxa"/>
            <w:vAlign w:val="bottom"/>
          </w:tcPr>
          <w:p>
            <w:pPr>
              <w:ind w:left="60"/>
              <w:spacing w:after="0"/>
              <w:rPr>
                <w:sz w:val="20"/>
                <w:szCs w:val="20"/>
                <w:color w:val="auto"/>
              </w:rPr>
            </w:pPr>
            <w:r>
              <w:rPr>
                <w:rFonts w:ascii="Arial" w:cs="Arial" w:eastAsia="Arial" w:hAnsi="Arial"/>
                <w:sz w:val="18"/>
                <w:szCs w:val="18"/>
                <w:color w:val="auto"/>
              </w:rPr>
              <w:t>GSAMP Goldman Sachs/ Wells Fargo custody</w:t>
            </w:r>
          </w:p>
        </w:tc>
        <w:tc>
          <w:tcPr>
            <w:tcW w:w="3540" w:type="dxa"/>
            <w:vAlign w:val="bottom"/>
          </w:tcPr>
          <w:p>
            <w:pPr>
              <w:ind w:left="2660"/>
              <w:spacing w:after="0"/>
              <w:rPr>
                <w:sz w:val="20"/>
                <w:szCs w:val="20"/>
                <w:color w:val="auto"/>
              </w:rPr>
            </w:pPr>
            <w:r>
              <w:rPr>
                <w:rFonts w:ascii="Arial" w:cs="Arial" w:eastAsia="Arial" w:hAnsi="Arial"/>
                <w:sz w:val="18"/>
                <w:szCs w:val="18"/>
                <w:color w:val="auto"/>
              </w:rPr>
              <w:t>2007-HE2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2"/>
              </w:rPr>
              <w:t>GS07BC</w:t>
            </w:r>
          </w:p>
        </w:tc>
        <w:tc>
          <w:tcPr>
            <w:tcW w:w="6100" w:type="dxa"/>
            <w:vAlign w:val="bottom"/>
          </w:tcPr>
          <w:p>
            <w:pPr>
              <w:ind w:left="60"/>
              <w:spacing w:after="0"/>
              <w:rPr>
                <w:sz w:val="20"/>
                <w:szCs w:val="20"/>
                <w:color w:val="auto"/>
              </w:rPr>
            </w:pPr>
            <w:r>
              <w:rPr>
                <w:rFonts w:ascii="Arial" w:cs="Arial" w:eastAsia="Arial" w:hAnsi="Arial"/>
                <w:sz w:val="18"/>
                <w:szCs w:val="18"/>
                <w:color w:val="auto"/>
              </w:rPr>
              <w:t>GSR Goldman Sachs/ Wells Fargo custody</w:t>
            </w:r>
          </w:p>
        </w:tc>
        <w:tc>
          <w:tcPr>
            <w:tcW w:w="3540" w:type="dxa"/>
            <w:vAlign w:val="bottom"/>
          </w:tcPr>
          <w:p>
            <w:pPr>
              <w:ind w:left="2660"/>
              <w:spacing w:after="0"/>
              <w:rPr>
                <w:sz w:val="20"/>
                <w:szCs w:val="20"/>
                <w:color w:val="auto"/>
              </w:rPr>
            </w:pPr>
            <w:r>
              <w:rPr>
                <w:rFonts w:ascii="Arial" w:cs="Arial" w:eastAsia="Arial" w:hAnsi="Arial"/>
                <w:sz w:val="18"/>
                <w:szCs w:val="18"/>
                <w:color w:val="auto"/>
              </w:rPr>
              <w:t>2007-3F</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1"/>
              </w:rPr>
              <w:t>GS07DC</w:t>
            </w:r>
          </w:p>
        </w:tc>
        <w:tc>
          <w:tcPr>
            <w:tcW w:w="6100" w:type="dxa"/>
            <w:vAlign w:val="bottom"/>
          </w:tcPr>
          <w:p>
            <w:pPr>
              <w:ind w:left="60"/>
              <w:spacing w:after="0"/>
              <w:rPr>
                <w:sz w:val="20"/>
                <w:szCs w:val="20"/>
                <w:color w:val="auto"/>
              </w:rPr>
            </w:pPr>
            <w:r>
              <w:rPr>
                <w:rFonts w:ascii="Arial" w:cs="Arial" w:eastAsia="Arial" w:hAnsi="Arial"/>
                <w:sz w:val="18"/>
                <w:szCs w:val="18"/>
                <w:color w:val="auto"/>
              </w:rPr>
              <w:t>GSAA / Wells Fargo</w:t>
            </w:r>
          </w:p>
        </w:tc>
        <w:tc>
          <w:tcPr>
            <w:tcW w:w="3540" w:type="dxa"/>
            <w:vAlign w:val="bottom"/>
          </w:tcPr>
          <w:p>
            <w:pPr>
              <w:ind w:left="2660"/>
              <w:spacing w:after="0"/>
              <w:rPr>
                <w:sz w:val="20"/>
                <w:szCs w:val="20"/>
                <w:color w:val="auto"/>
              </w:rPr>
            </w:pPr>
            <w:r>
              <w:rPr>
                <w:rFonts w:ascii="Arial" w:cs="Arial" w:eastAsia="Arial" w:hAnsi="Arial"/>
                <w:sz w:val="18"/>
                <w:szCs w:val="18"/>
                <w:color w:val="auto"/>
              </w:rPr>
              <w:t>2007-7</w:t>
            </w:r>
          </w:p>
        </w:tc>
      </w:tr>
      <w:tr>
        <w:trPr>
          <w:trHeight w:val="216"/>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0"/>
              </w:rPr>
              <w:t>GS07EC</w:t>
            </w:r>
          </w:p>
        </w:tc>
        <w:tc>
          <w:tcPr>
            <w:tcW w:w="6100" w:type="dxa"/>
            <w:vAlign w:val="bottom"/>
          </w:tcPr>
          <w:p>
            <w:pPr>
              <w:ind w:left="60"/>
              <w:spacing w:after="0"/>
              <w:rPr>
                <w:sz w:val="20"/>
                <w:szCs w:val="20"/>
                <w:color w:val="auto"/>
              </w:rPr>
            </w:pPr>
            <w:r>
              <w:rPr>
                <w:rFonts w:ascii="Arial" w:cs="Arial" w:eastAsia="Arial" w:hAnsi="Arial"/>
                <w:sz w:val="18"/>
                <w:szCs w:val="18"/>
                <w:color w:val="auto"/>
              </w:rPr>
              <w:t>GSR / Wells Fargo</w:t>
            </w:r>
          </w:p>
        </w:tc>
        <w:tc>
          <w:tcPr>
            <w:tcW w:w="3540" w:type="dxa"/>
            <w:vAlign w:val="bottom"/>
          </w:tcPr>
          <w:p>
            <w:pPr>
              <w:ind w:left="2660"/>
              <w:spacing w:after="0"/>
              <w:rPr>
                <w:sz w:val="20"/>
                <w:szCs w:val="20"/>
                <w:color w:val="auto"/>
              </w:rPr>
            </w:pPr>
            <w:r>
              <w:rPr>
                <w:rFonts w:ascii="Arial" w:cs="Arial" w:eastAsia="Arial" w:hAnsi="Arial"/>
                <w:sz w:val="18"/>
                <w:szCs w:val="18"/>
                <w:color w:val="auto"/>
              </w:rPr>
              <w:t>2007-4F</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8"/>
              </w:rPr>
              <w:t>GS07FC</w:t>
            </w:r>
          </w:p>
        </w:tc>
        <w:tc>
          <w:tcPr>
            <w:tcW w:w="6100" w:type="dxa"/>
            <w:vAlign w:val="bottom"/>
          </w:tcPr>
          <w:p>
            <w:pPr>
              <w:ind w:left="60"/>
              <w:spacing w:after="0"/>
              <w:rPr>
                <w:sz w:val="20"/>
                <w:szCs w:val="20"/>
                <w:color w:val="auto"/>
              </w:rPr>
            </w:pPr>
            <w:r>
              <w:rPr>
                <w:rFonts w:ascii="Arial" w:cs="Arial" w:eastAsia="Arial" w:hAnsi="Arial"/>
                <w:sz w:val="18"/>
                <w:szCs w:val="18"/>
                <w:color w:val="auto"/>
              </w:rPr>
              <w:t>GSAA / Wells Fargo</w:t>
            </w:r>
          </w:p>
        </w:tc>
        <w:tc>
          <w:tcPr>
            <w:tcW w:w="3540" w:type="dxa"/>
            <w:vAlign w:val="bottom"/>
          </w:tcPr>
          <w:p>
            <w:pPr>
              <w:ind w:left="2660"/>
              <w:spacing w:after="0"/>
              <w:rPr>
                <w:sz w:val="20"/>
                <w:szCs w:val="20"/>
                <w:color w:val="auto"/>
              </w:rPr>
            </w:pPr>
            <w:r>
              <w:rPr>
                <w:rFonts w:ascii="Arial" w:cs="Arial" w:eastAsia="Arial" w:hAnsi="Arial"/>
                <w:sz w:val="18"/>
                <w:szCs w:val="18"/>
                <w:color w:val="auto"/>
              </w:rPr>
              <w:t>2007-8</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0"/>
              </w:rPr>
              <w:t>GS07GC</w:t>
            </w:r>
          </w:p>
        </w:tc>
        <w:tc>
          <w:tcPr>
            <w:tcW w:w="6100" w:type="dxa"/>
            <w:vAlign w:val="bottom"/>
          </w:tcPr>
          <w:p>
            <w:pPr>
              <w:ind w:left="60"/>
              <w:spacing w:after="0"/>
              <w:rPr>
                <w:sz w:val="20"/>
                <w:szCs w:val="20"/>
                <w:color w:val="auto"/>
              </w:rPr>
            </w:pPr>
            <w:r>
              <w:rPr>
                <w:rFonts w:ascii="Arial" w:cs="Arial" w:eastAsia="Arial" w:hAnsi="Arial"/>
                <w:sz w:val="18"/>
                <w:szCs w:val="18"/>
                <w:color w:val="auto"/>
              </w:rPr>
              <w:t>GSAA / Wells Fargo</w:t>
            </w:r>
          </w:p>
        </w:tc>
        <w:tc>
          <w:tcPr>
            <w:tcW w:w="3540" w:type="dxa"/>
            <w:vAlign w:val="bottom"/>
          </w:tcPr>
          <w:p>
            <w:pPr>
              <w:ind w:left="2660"/>
              <w:spacing w:after="0"/>
              <w:rPr>
                <w:sz w:val="20"/>
                <w:szCs w:val="20"/>
                <w:color w:val="auto"/>
              </w:rPr>
            </w:pPr>
            <w:r>
              <w:rPr>
                <w:rFonts w:ascii="Arial" w:cs="Arial" w:eastAsia="Arial" w:hAnsi="Arial"/>
                <w:sz w:val="18"/>
                <w:szCs w:val="18"/>
                <w:color w:val="auto"/>
              </w:rPr>
              <w:t>2007-9</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1"/>
              </w:rPr>
              <w:t>GS07HC</w:t>
            </w:r>
          </w:p>
        </w:tc>
        <w:tc>
          <w:tcPr>
            <w:tcW w:w="6100" w:type="dxa"/>
            <w:vAlign w:val="bottom"/>
          </w:tcPr>
          <w:p>
            <w:pPr>
              <w:ind w:left="60"/>
              <w:spacing w:after="0"/>
              <w:rPr>
                <w:sz w:val="20"/>
                <w:szCs w:val="20"/>
                <w:color w:val="auto"/>
              </w:rPr>
            </w:pPr>
            <w:r>
              <w:rPr>
                <w:rFonts w:ascii="Arial" w:cs="Arial" w:eastAsia="Arial" w:hAnsi="Arial"/>
                <w:sz w:val="18"/>
                <w:szCs w:val="18"/>
                <w:color w:val="auto"/>
              </w:rPr>
              <w:t>GSAA / Wells Fargo</w:t>
            </w:r>
          </w:p>
        </w:tc>
        <w:tc>
          <w:tcPr>
            <w:tcW w:w="3540" w:type="dxa"/>
            <w:vAlign w:val="bottom"/>
          </w:tcPr>
          <w:p>
            <w:pPr>
              <w:ind w:left="2660"/>
              <w:spacing w:after="0"/>
              <w:rPr>
                <w:sz w:val="20"/>
                <w:szCs w:val="20"/>
                <w:color w:val="auto"/>
              </w:rPr>
            </w:pPr>
            <w:r>
              <w:rPr>
                <w:rFonts w:ascii="Arial" w:cs="Arial" w:eastAsia="Arial" w:hAnsi="Arial"/>
                <w:sz w:val="18"/>
                <w:szCs w:val="18"/>
                <w:color w:val="auto"/>
              </w:rPr>
              <w:t>2007-10</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2"/>
              </w:rPr>
              <w:t>GS07KC</w:t>
            </w:r>
          </w:p>
        </w:tc>
        <w:tc>
          <w:tcPr>
            <w:tcW w:w="6100" w:type="dxa"/>
            <w:vAlign w:val="bottom"/>
          </w:tcPr>
          <w:p>
            <w:pPr>
              <w:ind w:left="60"/>
              <w:spacing w:after="0"/>
              <w:rPr>
                <w:sz w:val="20"/>
                <w:szCs w:val="20"/>
                <w:color w:val="auto"/>
              </w:rPr>
            </w:pPr>
            <w:r>
              <w:rPr>
                <w:rFonts w:ascii="Arial" w:cs="Arial" w:eastAsia="Arial" w:hAnsi="Arial"/>
                <w:sz w:val="18"/>
                <w:szCs w:val="18"/>
                <w:color w:val="auto"/>
              </w:rPr>
              <w:t>GSR / Wells Fargo</w:t>
            </w:r>
          </w:p>
        </w:tc>
        <w:tc>
          <w:tcPr>
            <w:tcW w:w="3540" w:type="dxa"/>
            <w:vAlign w:val="bottom"/>
          </w:tcPr>
          <w:p>
            <w:pPr>
              <w:ind w:left="2660"/>
              <w:spacing w:after="0"/>
              <w:rPr>
                <w:sz w:val="20"/>
                <w:szCs w:val="20"/>
                <w:color w:val="auto"/>
              </w:rPr>
            </w:pPr>
            <w:r>
              <w:rPr>
                <w:rFonts w:ascii="Arial" w:cs="Arial" w:eastAsia="Arial" w:hAnsi="Arial"/>
                <w:sz w:val="18"/>
                <w:szCs w:val="18"/>
                <w:color w:val="auto"/>
              </w:rPr>
              <w:t>2007-5F</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LH061Z</w:t>
            </w:r>
          </w:p>
        </w:tc>
        <w:tc>
          <w:tcPr>
            <w:tcW w:w="6100" w:type="dxa"/>
            <w:vAlign w:val="bottom"/>
          </w:tcPr>
          <w:p>
            <w:pPr>
              <w:ind w:left="60"/>
              <w:spacing w:after="0"/>
              <w:rPr>
                <w:sz w:val="20"/>
                <w:szCs w:val="20"/>
                <w:color w:val="auto"/>
              </w:rPr>
            </w:pPr>
            <w:r>
              <w:rPr>
                <w:rFonts w:ascii="Arial" w:cs="Arial" w:eastAsia="Arial" w:hAnsi="Arial"/>
                <w:sz w:val="18"/>
                <w:szCs w:val="18"/>
                <w:color w:val="auto"/>
              </w:rPr>
              <w:t>SASCO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2006-BC2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LH062Z</w:t>
            </w:r>
          </w:p>
        </w:tc>
        <w:tc>
          <w:tcPr>
            <w:tcW w:w="610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2006-13</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3"/>
              </w:rPr>
              <w:t>LH063C</w:t>
            </w:r>
          </w:p>
        </w:tc>
        <w:tc>
          <w:tcPr>
            <w:tcW w:w="6100" w:type="dxa"/>
            <w:vAlign w:val="bottom"/>
          </w:tcPr>
          <w:p>
            <w:pPr>
              <w:ind w:left="60"/>
              <w:spacing w:after="0"/>
              <w:rPr>
                <w:sz w:val="20"/>
                <w:szCs w:val="20"/>
                <w:color w:val="auto"/>
              </w:rPr>
            </w:pPr>
            <w:r>
              <w:rPr>
                <w:rFonts w:ascii="Arial" w:cs="Arial" w:eastAsia="Arial" w:hAnsi="Arial"/>
                <w:sz w:val="18"/>
                <w:szCs w:val="18"/>
                <w:color w:val="auto"/>
              </w:rPr>
              <w:t>Lehman SAIL</w:t>
            </w:r>
          </w:p>
        </w:tc>
        <w:tc>
          <w:tcPr>
            <w:tcW w:w="3540" w:type="dxa"/>
            <w:vAlign w:val="bottom"/>
          </w:tcPr>
          <w:p>
            <w:pPr>
              <w:ind w:left="2660"/>
              <w:spacing w:after="0"/>
              <w:rPr>
                <w:sz w:val="20"/>
                <w:szCs w:val="20"/>
                <w:color w:val="auto"/>
              </w:rPr>
            </w:pPr>
            <w:r>
              <w:rPr>
                <w:rFonts w:ascii="Arial" w:cs="Arial" w:eastAsia="Arial" w:hAnsi="Arial"/>
                <w:sz w:val="18"/>
                <w:szCs w:val="18"/>
                <w:color w:val="auto"/>
              </w:rPr>
              <w:t>2006-1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LH063Z</w:t>
            </w:r>
          </w:p>
        </w:tc>
        <w:tc>
          <w:tcPr>
            <w:tcW w:w="6100" w:type="dxa"/>
            <w:vAlign w:val="bottom"/>
          </w:tcPr>
          <w:p>
            <w:pPr>
              <w:ind w:left="60"/>
              <w:spacing w:after="0"/>
              <w:rPr>
                <w:sz w:val="20"/>
                <w:szCs w:val="20"/>
                <w:color w:val="auto"/>
              </w:rPr>
            </w:pPr>
            <w:r>
              <w:rPr>
                <w:rFonts w:ascii="Arial" w:cs="Arial" w:eastAsia="Arial" w:hAnsi="Arial"/>
                <w:sz w:val="18"/>
                <w:szCs w:val="18"/>
                <w:color w:val="auto"/>
              </w:rPr>
              <w:t>SAIL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w w:val="91"/>
              </w:rPr>
              <w:t>2006-BNC3</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3"/>
              </w:rPr>
              <w:t>LH064C</w:t>
            </w:r>
          </w:p>
        </w:tc>
        <w:tc>
          <w:tcPr>
            <w:tcW w:w="6100" w:type="dxa"/>
            <w:vAlign w:val="bottom"/>
          </w:tcPr>
          <w:p>
            <w:pPr>
              <w:ind w:left="60"/>
              <w:spacing w:after="0"/>
              <w:rPr>
                <w:sz w:val="20"/>
                <w:szCs w:val="20"/>
                <w:color w:val="auto"/>
              </w:rPr>
            </w:pPr>
            <w:r>
              <w:rPr>
                <w:rFonts w:ascii="Arial" w:cs="Arial" w:eastAsia="Arial" w:hAnsi="Arial"/>
                <w:sz w:val="18"/>
                <w:szCs w:val="18"/>
                <w:color w:val="auto"/>
              </w:rPr>
              <w:t>Lehman LXS</w:t>
            </w:r>
          </w:p>
        </w:tc>
        <w:tc>
          <w:tcPr>
            <w:tcW w:w="3540" w:type="dxa"/>
            <w:vAlign w:val="bottom"/>
          </w:tcPr>
          <w:p>
            <w:pPr>
              <w:ind w:left="2660"/>
              <w:spacing w:after="0"/>
              <w:rPr>
                <w:sz w:val="20"/>
                <w:szCs w:val="20"/>
                <w:color w:val="auto"/>
              </w:rPr>
            </w:pPr>
            <w:r>
              <w:rPr>
                <w:rFonts w:ascii="Arial" w:cs="Arial" w:eastAsia="Arial" w:hAnsi="Arial"/>
                <w:sz w:val="18"/>
                <w:szCs w:val="18"/>
                <w:color w:val="auto"/>
              </w:rPr>
              <w:t>2006-2N</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LH064Z</w:t>
            </w:r>
          </w:p>
        </w:tc>
        <w:tc>
          <w:tcPr>
            <w:tcW w:w="6100" w:type="dxa"/>
            <w:vAlign w:val="bottom"/>
          </w:tcPr>
          <w:p>
            <w:pPr>
              <w:ind w:left="60"/>
              <w:spacing w:after="0"/>
              <w:rPr>
                <w:sz w:val="20"/>
                <w:szCs w:val="20"/>
                <w:color w:val="auto"/>
              </w:rPr>
            </w:pPr>
            <w:r>
              <w:rPr>
                <w:rFonts w:ascii="Arial" w:cs="Arial" w:eastAsia="Arial" w:hAnsi="Arial"/>
                <w:sz w:val="18"/>
                <w:szCs w:val="18"/>
                <w:color w:val="auto"/>
              </w:rPr>
              <w:t>LXS DB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2006-14N</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3"/>
              </w:rPr>
              <w:t>LH065C</w:t>
            </w:r>
          </w:p>
        </w:tc>
        <w:tc>
          <w:tcPr>
            <w:tcW w:w="6100" w:type="dxa"/>
            <w:vAlign w:val="bottom"/>
          </w:tcPr>
          <w:p>
            <w:pPr>
              <w:ind w:left="60"/>
              <w:spacing w:after="0"/>
              <w:rPr>
                <w:sz w:val="20"/>
                <w:szCs w:val="20"/>
                <w:color w:val="auto"/>
              </w:rPr>
            </w:pPr>
            <w:r>
              <w:rPr>
                <w:rFonts w:ascii="Arial" w:cs="Arial" w:eastAsia="Arial" w:hAnsi="Arial"/>
                <w:sz w:val="18"/>
                <w:szCs w:val="18"/>
                <w:color w:val="auto"/>
              </w:rPr>
              <w:t>Lehman SARM</w:t>
            </w:r>
          </w:p>
        </w:tc>
        <w:tc>
          <w:tcPr>
            <w:tcW w:w="3540" w:type="dxa"/>
            <w:vAlign w:val="bottom"/>
          </w:tcPr>
          <w:p>
            <w:pPr>
              <w:ind w:left="2660"/>
              <w:spacing w:after="0"/>
              <w:rPr>
                <w:sz w:val="20"/>
                <w:szCs w:val="20"/>
                <w:color w:val="auto"/>
              </w:rPr>
            </w:pPr>
            <w:r>
              <w:rPr>
                <w:rFonts w:ascii="Arial" w:cs="Arial" w:eastAsia="Arial" w:hAnsi="Arial"/>
                <w:sz w:val="18"/>
                <w:szCs w:val="18"/>
                <w:color w:val="auto"/>
              </w:rPr>
              <w:t>2006-1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LH065Z</w:t>
            </w:r>
          </w:p>
        </w:tc>
        <w:tc>
          <w:tcPr>
            <w:tcW w:w="6100" w:type="dxa"/>
            <w:vAlign w:val="bottom"/>
          </w:tcPr>
          <w:p>
            <w:pPr>
              <w:ind w:left="60"/>
              <w:spacing w:after="0"/>
              <w:rPr>
                <w:sz w:val="20"/>
                <w:szCs w:val="20"/>
                <w:color w:val="auto"/>
              </w:rPr>
            </w:pPr>
            <w:r>
              <w:rPr>
                <w:rFonts w:ascii="Arial" w:cs="Arial" w:eastAsia="Arial" w:hAnsi="Arial"/>
                <w:sz w:val="18"/>
                <w:szCs w:val="18"/>
                <w:color w:val="auto"/>
              </w:rPr>
              <w:t>Lehman mortgage trust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2006-5</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LH066Z</w:t>
            </w:r>
          </w:p>
        </w:tc>
        <w:tc>
          <w:tcPr>
            <w:tcW w:w="6100" w:type="dxa"/>
            <w:vAlign w:val="bottom"/>
          </w:tcPr>
          <w:p>
            <w:pPr>
              <w:ind w:left="60"/>
              <w:spacing w:after="0"/>
              <w:rPr>
                <w:sz w:val="20"/>
                <w:szCs w:val="20"/>
                <w:color w:val="auto"/>
              </w:rPr>
            </w:pPr>
            <w:r>
              <w:rPr>
                <w:rFonts w:ascii="Arial" w:cs="Arial" w:eastAsia="Arial" w:hAnsi="Arial"/>
                <w:sz w:val="18"/>
                <w:szCs w:val="18"/>
                <w:color w:val="auto"/>
              </w:rPr>
              <w:t>Greenpoint DB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2006-HE1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3"/>
              </w:rPr>
              <w:t>LH067C</w:t>
            </w:r>
          </w:p>
        </w:tc>
        <w:tc>
          <w:tcPr>
            <w:tcW w:w="6100" w:type="dxa"/>
            <w:vAlign w:val="bottom"/>
          </w:tcPr>
          <w:p>
            <w:pPr>
              <w:ind w:left="60"/>
              <w:spacing w:after="0"/>
              <w:rPr>
                <w:sz w:val="20"/>
                <w:szCs w:val="20"/>
                <w:color w:val="auto"/>
              </w:rPr>
            </w:pPr>
            <w:r>
              <w:rPr>
                <w:rFonts w:ascii="Arial" w:cs="Arial" w:eastAsia="Arial" w:hAnsi="Arial"/>
                <w:sz w:val="18"/>
                <w:szCs w:val="18"/>
                <w:color w:val="auto"/>
              </w:rPr>
              <w:t>Lehman SASCO</w:t>
            </w:r>
          </w:p>
        </w:tc>
        <w:tc>
          <w:tcPr>
            <w:tcW w:w="3540" w:type="dxa"/>
            <w:vAlign w:val="bottom"/>
          </w:tcPr>
          <w:p>
            <w:pPr>
              <w:ind w:left="2660"/>
              <w:spacing w:after="0"/>
              <w:rPr>
                <w:sz w:val="20"/>
                <w:szCs w:val="20"/>
                <w:color w:val="auto"/>
              </w:rPr>
            </w:pPr>
            <w:r>
              <w:rPr>
                <w:rFonts w:ascii="Arial" w:cs="Arial" w:eastAsia="Arial" w:hAnsi="Arial"/>
                <w:sz w:val="18"/>
                <w:szCs w:val="18"/>
                <w:color w:val="auto"/>
                <w:w w:val="91"/>
              </w:rPr>
              <w:t>2006-BNC1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LH067Z</w:t>
            </w:r>
          </w:p>
        </w:tc>
        <w:tc>
          <w:tcPr>
            <w:tcW w:w="6100" w:type="dxa"/>
            <w:vAlign w:val="bottom"/>
          </w:tcPr>
          <w:p>
            <w:pPr>
              <w:ind w:left="60"/>
              <w:spacing w:after="0"/>
              <w:rPr>
                <w:sz w:val="20"/>
                <w:szCs w:val="20"/>
                <w:color w:val="auto"/>
              </w:rPr>
            </w:pPr>
            <w:r>
              <w:rPr>
                <w:rFonts w:ascii="Arial" w:cs="Arial" w:eastAsia="Arial" w:hAnsi="Arial"/>
                <w:sz w:val="18"/>
                <w:szCs w:val="18"/>
                <w:color w:val="auto"/>
              </w:rPr>
              <w:t>LXS DB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2006-15</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3"/>
              </w:rPr>
              <w:t>LH068C</w:t>
            </w:r>
          </w:p>
        </w:tc>
        <w:tc>
          <w:tcPr>
            <w:tcW w:w="6100" w:type="dxa"/>
            <w:vAlign w:val="bottom"/>
          </w:tcPr>
          <w:p>
            <w:pPr>
              <w:ind w:left="60"/>
              <w:spacing w:after="0"/>
              <w:rPr>
                <w:sz w:val="20"/>
                <w:szCs w:val="20"/>
                <w:color w:val="auto"/>
              </w:rPr>
            </w:pPr>
            <w:r>
              <w:rPr>
                <w:rFonts w:ascii="Arial" w:cs="Arial" w:eastAsia="Arial" w:hAnsi="Arial"/>
                <w:sz w:val="18"/>
                <w:szCs w:val="18"/>
                <w:color w:val="auto"/>
              </w:rPr>
              <w:t>Lehman SARM</w:t>
            </w:r>
          </w:p>
        </w:tc>
        <w:tc>
          <w:tcPr>
            <w:tcW w:w="3540" w:type="dxa"/>
            <w:vAlign w:val="bottom"/>
          </w:tcPr>
          <w:p>
            <w:pPr>
              <w:ind w:left="2660"/>
              <w:spacing w:after="0"/>
              <w:rPr>
                <w:sz w:val="20"/>
                <w:szCs w:val="20"/>
                <w:color w:val="auto"/>
              </w:rPr>
            </w:pPr>
            <w:r>
              <w:rPr>
                <w:rFonts w:ascii="Arial" w:cs="Arial" w:eastAsia="Arial" w:hAnsi="Arial"/>
                <w:sz w:val="18"/>
                <w:szCs w:val="18"/>
                <w:color w:val="auto"/>
              </w:rPr>
              <w:t>2006-2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LH068Z</w:t>
            </w:r>
          </w:p>
        </w:tc>
        <w:tc>
          <w:tcPr>
            <w:tcW w:w="6100" w:type="dxa"/>
            <w:vAlign w:val="bottom"/>
          </w:tcPr>
          <w:p>
            <w:pPr>
              <w:ind w:left="60"/>
              <w:spacing w:after="0"/>
              <w:rPr>
                <w:sz w:val="20"/>
                <w:szCs w:val="20"/>
                <w:color w:val="auto"/>
              </w:rPr>
            </w:pPr>
            <w:r>
              <w:rPr>
                <w:rFonts w:ascii="Arial" w:cs="Arial" w:eastAsia="Arial" w:hAnsi="Arial"/>
                <w:sz w:val="18"/>
                <w:szCs w:val="18"/>
                <w:color w:val="auto"/>
              </w:rPr>
              <w:t>LXS DB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2006-16H</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3"/>
              </w:rPr>
              <w:t>LH069C</w:t>
            </w:r>
          </w:p>
        </w:tc>
        <w:tc>
          <w:tcPr>
            <w:tcW w:w="6100" w:type="dxa"/>
            <w:vAlign w:val="bottom"/>
          </w:tcPr>
          <w:p>
            <w:pPr>
              <w:ind w:left="60"/>
              <w:spacing w:after="0"/>
              <w:rPr>
                <w:sz w:val="20"/>
                <w:szCs w:val="20"/>
                <w:color w:val="auto"/>
              </w:rPr>
            </w:pPr>
            <w:r>
              <w:rPr>
                <w:rFonts w:ascii="Arial" w:cs="Arial" w:eastAsia="Arial" w:hAnsi="Arial"/>
                <w:sz w:val="18"/>
                <w:szCs w:val="18"/>
                <w:color w:val="auto"/>
              </w:rPr>
              <w:t>Lehman SAIL</w:t>
            </w:r>
          </w:p>
        </w:tc>
        <w:tc>
          <w:tcPr>
            <w:tcW w:w="3540" w:type="dxa"/>
            <w:vAlign w:val="bottom"/>
          </w:tcPr>
          <w:p>
            <w:pPr>
              <w:ind w:left="2660"/>
              <w:spacing w:after="0"/>
              <w:rPr>
                <w:sz w:val="20"/>
                <w:szCs w:val="20"/>
                <w:color w:val="auto"/>
              </w:rPr>
            </w:pPr>
            <w:r>
              <w:rPr>
                <w:rFonts w:ascii="Arial" w:cs="Arial" w:eastAsia="Arial" w:hAnsi="Arial"/>
                <w:sz w:val="18"/>
                <w:szCs w:val="18"/>
                <w:color w:val="auto"/>
              </w:rPr>
              <w:t>2006-2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LH069Z</w:t>
            </w:r>
          </w:p>
        </w:tc>
        <w:tc>
          <w:tcPr>
            <w:tcW w:w="6100" w:type="dxa"/>
            <w:vAlign w:val="bottom"/>
          </w:tcPr>
          <w:p>
            <w:pPr>
              <w:ind w:left="60"/>
              <w:spacing w:after="0"/>
              <w:rPr>
                <w:sz w:val="20"/>
                <w:szCs w:val="20"/>
                <w:color w:val="auto"/>
              </w:rPr>
            </w:pPr>
            <w:r>
              <w:rPr>
                <w:rFonts w:ascii="Arial" w:cs="Arial" w:eastAsia="Arial" w:hAnsi="Arial"/>
                <w:sz w:val="18"/>
                <w:szCs w:val="18"/>
                <w:color w:val="auto"/>
              </w:rPr>
              <w:t>SARM DB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2006-9</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LH06AC</w:t>
            </w:r>
          </w:p>
        </w:tc>
        <w:tc>
          <w:tcPr>
            <w:tcW w:w="6100" w:type="dxa"/>
            <w:vAlign w:val="bottom"/>
          </w:tcPr>
          <w:p>
            <w:pPr>
              <w:ind w:left="60"/>
              <w:spacing w:after="0"/>
              <w:rPr>
                <w:sz w:val="20"/>
                <w:szCs w:val="20"/>
                <w:color w:val="auto"/>
              </w:rPr>
            </w:pPr>
            <w:r>
              <w:rPr>
                <w:rFonts w:ascii="Arial" w:cs="Arial" w:eastAsia="Arial" w:hAnsi="Arial"/>
                <w:sz w:val="18"/>
                <w:szCs w:val="18"/>
                <w:color w:val="auto"/>
              </w:rPr>
              <w:t>Lehman SARM</w:t>
            </w:r>
          </w:p>
        </w:tc>
        <w:tc>
          <w:tcPr>
            <w:tcW w:w="3540" w:type="dxa"/>
            <w:vAlign w:val="bottom"/>
          </w:tcPr>
          <w:p>
            <w:pPr>
              <w:ind w:left="2660"/>
              <w:spacing w:after="0"/>
              <w:rPr>
                <w:sz w:val="20"/>
                <w:szCs w:val="20"/>
                <w:color w:val="auto"/>
              </w:rPr>
            </w:pPr>
            <w:r>
              <w:rPr>
                <w:rFonts w:ascii="Arial" w:cs="Arial" w:eastAsia="Arial" w:hAnsi="Arial"/>
                <w:sz w:val="18"/>
                <w:szCs w:val="18"/>
                <w:color w:val="auto"/>
              </w:rPr>
              <w:t>2006-3</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9"/>
              </w:rPr>
              <w:t>LH06AZ</w:t>
            </w:r>
          </w:p>
        </w:tc>
        <w:tc>
          <w:tcPr>
            <w:tcW w:w="6100" w:type="dxa"/>
            <w:vAlign w:val="bottom"/>
          </w:tcPr>
          <w:p>
            <w:pPr>
              <w:ind w:left="60"/>
              <w:spacing w:after="0"/>
              <w:rPr>
                <w:sz w:val="20"/>
                <w:szCs w:val="20"/>
                <w:color w:val="auto"/>
              </w:rPr>
            </w:pPr>
            <w:r>
              <w:rPr>
                <w:rFonts w:ascii="Arial" w:cs="Arial" w:eastAsia="Arial" w:hAnsi="Arial"/>
                <w:sz w:val="18"/>
                <w:szCs w:val="18"/>
                <w:color w:val="auto"/>
              </w:rPr>
              <w:t>BNC DB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LH06BC</w:t>
            </w:r>
          </w:p>
        </w:tc>
        <w:tc>
          <w:tcPr>
            <w:tcW w:w="6100" w:type="dxa"/>
            <w:vAlign w:val="bottom"/>
          </w:tcPr>
          <w:p>
            <w:pPr>
              <w:ind w:left="60"/>
              <w:spacing w:after="0"/>
              <w:rPr>
                <w:sz w:val="20"/>
                <w:szCs w:val="20"/>
                <w:color w:val="auto"/>
              </w:rPr>
            </w:pPr>
            <w:r>
              <w:rPr>
                <w:rFonts w:ascii="Arial" w:cs="Arial" w:eastAsia="Arial" w:hAnsi="Arial"/>
                <w:sz w:val="18"/>
                <w:szCs w:val="18"/>
                <w:color w:val="auto"/>
              </w:rPr>
              <w:t>Lehman LXS</w:t>
            </w:r>
          </w:p>
        </w:tc>
        <w:tc>
          <w:tcPr>
            <w:tcW w:w="3540" w:type="dxa"/>
            <w:vAlign w:val="bottom"/>
          </w:tcPr>
          <w:p>
            <w:pPr>
              <w:ind w:left="2660"/>
              <w:spacing w:after="0"/>
              <w:rPr>
                <w:sz w:val="20"/>
                <w:szCs w:val="20"/>
                <w:color w:val="auto"/>
              </w:rPr>
            </w:pPr>
            <w:r>
              <w:rPr>
                <w:rFonts w:ascii="Arial" w:cs="Arial" w:eastAsia="Arial" w:hAnsi="Arial"/>
                <w:sz w:val="18"/>
                <w:szCs w:val="18"/>
                <w:color w:val="auto"/>
              </w:rPr>
              <w:t>2006-5</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9"/>
              </w:rPr>
              <w:t>LH06BZ</w:t>
            </w:r>
          </w:p>
        </w:tc>
        <w:tc>
          <w:tcPr>
            <w:tcW w:w="6100" w:type="dxa"/>
            <w:vAlign w:val="bottom"/>
          </w:tcPr>
          <w:p>
            <w:pPr>
              <w:ind w:left="60"/>
              <w:spacing w:after="0"/>
              <w:rPr>
                <w:sz w:val="20"/>
                <w:szCs w:val="20"/>
                <w:color w:val="auto"/>
              </w:rPr>
            </w:pPr>
            <w:r>
              <w:rPr>
                <w:rFonts w:ascii="Arial" w:cs="Arial" w:eastAsia="Arial" w:hAnsi="Arial"/>
                <w:sz w:val="18"/>
                <w:szCs w:val="18"/>
                <w:color w:val="auto"/>
              </w:rPr>
              <w:t>LMT DB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2006-6</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8"/>
              </w:rPr>
              <w:t>LH06CZ</w:t>
            </w:r>
          </w:p>
        </w:tc>
        <w:tc>
          <w:tcPr>
            <w:tcW w:w="6100" w:type="dxa"/>
            <w:vAlign w:val="bottom"/>
          </w:tcPr>
          <w:p>
            <w:pPr>
              <w:ind w:left="60"/>
              <w:spacing w:after="0"/>
              <w:rPr>
                <w:sz w:val="20"/>
                <w:szCs w:val="20"/>
                <w:color w:val="auto"/>
              </w:rPr>
            </w:pPr>
            <w:r>
              <w:rPr>
                <w:rFonts w:ascii="Arial" w:cs="Arial" w:eastAsia="Arial" w:hAnsi="Arial"/>
                <w:sz w:val="18"/>
                <w:szCs w:val="18"/>
                <w:color w:val="auto"/>
              </w:rPr>
              <w:t>SASCO DB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2006-BC3</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5"/>
              </w:rPr>
              <w:t>LH06DC</w:t>
            </w:r>
          </w:p>
        </w:tc>
        <w:tc>
          <w:tcPr>
            <w:tcW w:w="6100" w:type="dxa"/>
            <w:vAlign w:val="bottom"/>
          </w:tcPr>
          <w:p>
            <w:pPr>
              <w:ind w:left="60"/>
              <w:spacing w:after="0"/>
              <w:rPr>
                <w:sz w:val="20"/>
                <w:szCs w:val="20"/>
                <w:color w:val="auto"/>
              </w:rPr>
            </w:pPr>
            <w:r>
              <w:rPr>
                <w:rFonts w:ascii="Arial" w:cs="Arial" w:eastAsia="Arial" w:hAnsi="Arial"/>
                <w:sz w:val="18"/>
                <w:szCs w:val="18"/>
                <w:color w:val="auto"/>
              </w:rPr>
              <w:t>SAIL</w:t>
            </w:r>
          </w:p>
        </w:tc>
        <w:tc>
          <w:tcPr>
            <w:tcW w:w="3540" w:type="dxa"/>
            <w:vAlign w:val="bottom"/>
          </w:tcPr>
          <w:p>
            <w:pPr>
              <w:ind w:left="2660"/>
              <w:spacing w:after="0"/>
              <w:rPr>
                <w:sz w:val="20"/>
                <w:szCs w:val="20"/>
                <w:color w:val="auto"/>
              </w:rPr>
            </w:pPr>
            <w:r>
              <w:rPr>
                <w:rFonts w:ascii="Arial" w:cs="Arial" w:eastAsia="Arial" w:hAnsi="Arial"/>
                <w:sz w:val="18"/>
                <w:szCs w:val="18"/>
                <w:color w:val="auto"/>
                <w:w w:val="91"/>
              </w:rPr>
              <w:t>2006-BNC2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8"/>
              </w:rPr>
              <w:t>LH06DZ</w:t>
            </w:r>
          </w:p>
        </w:tc>
        <w:tc>
          <w:tcPr>
            <w:tcW w:w="6100" w:type="dxa"/>
            <w:vAlign w:val="bottom"/>
          </w:tcPr>
          <w:p>
            <w:pPr>
              <w:ind w:left="60"/>
              <w:spacing w:after="0"/>
              <w:rPr>
                <w:sz w:val="20"/>
                <w:szCs w:val="20"/>
                <w:color w:val="auto"/>
              </w:rPr>
            </w:pPr>
            <w:r>
              <w:rPr>
                <w:rFonts w:ascii="Arial" w:cs="Arial" w:eastAsia="Arial" w:hAnsi="Arial"/>
                <w:sz w:val="18"/>
                <w:szCs w:val="18"/>
                <w:color w:val="auto"/>
              </w:rPr>
              <w:t>LMT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2006-7</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LH06EC</w:t>
            </w:r>
          </w:p>
        </w:tc>
        <w:tc>
          <w:tcPr>
            <w:tcW w:w="6100" w:type="dxa"/>
            <w:vAlign w:val="bottom"/>
          </w:tcPr>
          <w:p>
            <w:pPr>
              <w:ind w:left="60"/>
              <w:spacing w:after="0"/>
              <w:rPr>
                <w:sz w:val="20"/>
                <w:szCs w:val="20"/>
                <w:color w:val="auto"/>
              </w:rPr>
            </w:pPr>
            <w:r>
              <w:rPr>
                <w:rFonts w:ascii="Arial" w:cs="Arial" w:eastAsia="Arial" w:hAnsi="Arial"/>
                <w:sz w:val="18"/>
                <w:szCs w:val="18"/>
                <w:color w:val="auto"/>
              </w:rPr>
              <w:t>SASCO</w:t>
            </w:r>
          </w:p>
        </w:tc>
        <w:tc>
          <w:tcPr>
            <w:tcW w:w="3540" w:type="dxa"/>
            <w:vAlign w:val="bottom"/>
          </w:tcPr>
          <w:p>
            <w:pPr>
              <w:ind w:left="2660"/>
              <w:spacing w:after="0"/>
              <w:rPr>
                <w:sz w:val="20"/>
                <w:szCs w:val="20"/>
                <w:color w:val="auto"/>
              </w:rPr>
            </w:pPr>
            <w:r>
              <w:rPr>
                <w:rFonts w:ascii="Arial" w:cs="Arial" w:eastAsia="Arial" w:hAnsi="Arial"/>
                <w:sz w:val="18"/>
                <w:szCs w:val="18"/>
                <w:color w:val="auto"/>
              </w:rPr>
              <w:t>2006-BC1</w:t>
            </w:r>
          </w:p>
        </w:tc>
      </w:tr>
      <w:tr>
        <w:trPr>
          <w:trHeight w:val="216"/>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5"/>
              </w:rPr>
              <w:t>LH06FC</w:t>
            </w:r>
          </w:p>
        </w:tc>
        <w:tc>
          <w:tcPr>
            <w:tcW w:w="6100" w:type="dxa"/>
            <w:vAlign w:val="bottom"/>
          </w:tcPr>
          <w:p>
            <w:pPr>
              <w:ind w:left="60"/>
              <w:spacing w:after="0"/>
              <w:rPr>
                <w:sz w:val="20"/>
                <w:szCs w:val="20"/>
                <w:color w:val="auto"/>
              </w:rPr>
            </w:pPr>
            <w:r>
              <w:rPr>
                <w:rFonts w:ascii="Arial" w:cs="Arial" w:eastAsia="Arial" w:hAnsi="Arial"/>
                <w:sz w:val="18"/>
                <w:szCs w:val="18"/>
                <w:color w:val="auto"/>
              </w:rPr>
              <w:t>SASCO</w:t>
            </w:r>
          </w:p>
        </w:tc>
        <w:tc>
          <w:tcPr>
            <w:tcW w:w="3540" w:type="dxa"/>
            <w:vAlign w:val="bottom"/>
          </w:tcPr>
          <w:p>
            <w:pPr>
              <w:ind w:left="2660"/>
              <w:spacing w:after="0"/>
              <w:rPr>
                <w:sz w:val="20"/>
                <w:szCs w:val="20"/>
                <w:color w:val="auto"/>
              </w:rPr>
            </w:pPr>
            <w:r>
              <w:rPr>
                <w:rFonts w:ascii="Arial" w:cs="Arial" w:eastAsia="Arial" w:hAnsi="Arial"/>
                <w:sz w:val="18"/>
                <w:szCs w:val="18"/>
                <w:color w:val="auto"/>
              </w:rPr>
              <w:t>2006-AM1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5"/>
              </w:rPr>
              <w:t>LH06FZ</w:t>
            </w:r>
          </w:p>
        </w:tc>
        <w:tc>
          <w:tcPr>
            <w:tcW w:w="6100" w:type="dxa"/>
            <w:vAlign w:val="bottom"/>
          </w:tcPr>
          <w:p>
            <w:pPr>
              <w:ind w:left="60"/>
              <w:spacing w:after="0"/>
              <w:rPr>
                <w:sz w:val="20"/>
                <w:szCs w:val="20"/>
                <w:color w:val="auto"/>
              </w:rPr>
            </w:pPr>
            <w:r>
              <w:rPr>
                <w:rFonts w:ascii="Arial" w:cs="Arial" w:eastAsia="Arial" w:hAnsi="Arial"/>
                <w:sz w:val="18"/>
                <w:szCs w:val="18"/>
                <w:color w:val="auto"/>
              </w:rPr>
              <w:t>LXS DB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2006-17</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4"/>
              </w:rPr>
              <w:t>LH06GC</w:t>
            </w:r>
          </w:p>
        </w:tc>
        <w:tc>
          <w:tcPr>
            <w:tcW w:w="6100" w:type="dxa"/>
            <w:vAlign w:val="bottom"/>
          </w:tcPr>
          <w:p>
            <w:pPr>
              <w:ind w:left="60"/>
              <w:spacing w:after="0"/>
              <w:rPr>
                <w:sz w:val="20"/>
                <w:szCs w:val="20"/>
                <w:color w:val="auto"/>
              </w:rPr>
            </w:pPr>
            <w:r>
              <w:rPr>
                <w:rFonts w:ascii="Arial" w:cs="Arial" w:eastAsia="Arial" w:hAnsi="Arial"/>
                <w:sz w:val="18"/>
                <w:szCs w:val="18"/>
                <w:color w:val="auto"/>
              </w:rPr>
              <w:t>SARM</w:t>
            </w:r>
          </w:p>
        </w:tc>
        <w:tc>
          <w:tcPr>
            <w:tcW w:w="3540" w:type="dxa"/>
            <w:vAlign w:val="bottom"/>
          </w:tcPr>
          <w:p>
            <w:pPr>
              <w:ind w:left="2660"/>
              <w:spacing w:after="0"/>
              <w:rPr>
                <w:sz w:val="20"/>
                <w:szCs w:val="20"/>
                <w:color w:val="auto"/>
              </w:rPr>
            </w:pPr>
            <w:r>
              <w:rPr>
                <w:rFonts w:ascii="Arial" w:cs="Arial" w:eastAsia="Arial" w:hAnsi="Arial"/>
                <w:sz w:val="18"/>
                <w:szCs w:val="18"/>
                <w:color w:val="auto"/>
              </w:rPr>
              <w:t>2006-4</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LH06GZ</w:t>
            </w:r>
          </w:p>
        </w:tc>
        <w:tc>
          <w:tcPr>
            <w:tcW w:w="6100" w:type="dxa"/>
            <w:vAlign w:val="bottom"/>
          </w:tcPr>
          <w:p>
            <w:pPr>
              <w:ind w:left="60"/>
              <w:spacing w:after="0"/>
              <w:rPr>
                <w:sz w:val="20"/>
                <w:szCs w:val="20"/>
                <w:color w:val="auto"/>
              </w:rPr>
            </w:pPr>
            <w:r>
              <w:rPr>
                <w:rFonts w:ascii="Arial" w:cs="Arial" w:eastAsia="Arial" w:hAnsi="Arial"/>
                <w:sz w:val="18"/>
                <w:szCs w:val="18"/>
                <w:color w:val="auto"/>
              </w:rPr>
              <w:t>BNC DB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2006-10</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5"/>
              </w:rPr>
              <w:t>LH06HC</w:t>
            </w:r>
          </w:p>
        </w:tc>
        <w:tc>
          <w:tcPr>
            <w:tcW w:w="6100" w:type="dxa"/>
            <w:vAlign w:val="bottom"/>
          </w:tcPr>
          <w:p>
            <w:pPr>
              <w:ind w:left="60"/>
              <w:spacing w:after="0"/>
              <w:rPr>
                <w:sz w:val="20"/>
                <w:szCs w:val="20"/>
                <w:color w:val="auto"/>
              </w:rPr>
            </w:pPr>
            <w:r>
              <w:rPr>
                <w:rFonts w:ascii="Arial" w:cs="Arial" w:eastAsia="Arial" w:hAnsi="Arial"/>
                <w:sz w:val="18"/>
                <w:szCs w:val="18"/>
                <w:color w:val="auto"/>
              </w:rPr>
              <w:t>LXS</w:t>
            </w:r>
          </w:p>
        </w:tc>
        <w:tc>
          <w:tcPr>
            <w:tcW w:w="3540" w:type="dxa"/>
            <w:vAlign w:val="bottom"/>
          </w:tcPr>
          <w:p>
            <w:pPr>
              <w:ind w:left="2660"/>
              <w:spacing w:after="0"/>
              <w:rPr>
                <w:sz w:val="20"/>
                <w:szCs w:val="20"/>
                <w:color w:val="auto"/>
              </w:rPr>
            </w:pPr>
            <w:r>
              <w:rPr>
                <w:rFonts w:ascii="Arial" w:cs="Arial" w:eastAsia="Arial" w:hAnsi="Arial"/>
                <w:sz w:val="18"/>
                <w:szCs w:val="18"/>
                <w:color w:val="auto"/>
              </w:rPr>
              <w:t>2006-7</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8"/>
              </w:rPr>
              <w:t>LH06IZ</w:t>
            </w:r>
          </w:p>
        </w:tc>
        <w:tc>
          <w:tcPr>
            <w:tcW w:w="6100" w:type="dxa"/>
            <w:vAlign w:val="bottom"/>
          </w:tcPr>
          <w:p>
            <w:pPr>
              <w:ind w:left="60"/>
              <w:spacing w:after="0"/>
              <w:rPr>
                <w:sz w:val="20"/>
                <w:szCs w:val="20"/>
                <w:color w:val="auto"/>
              </w:rPr>
            </w:pPr>
            <w:r>
              <w:rPr>
                <w:rFonts w:ascii="Arial" w:cs="Arial" w:eastAsia="Arial" w:hAnsi="Arial"/>
                <w:sz w:val="18"/>
                <w:szCs w:val="18"/>
                <w:color w:val="auto"/>
              </w:rPr>
              <w:t>SASCO DB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2006-BC4</w:t>
            </w:r>
          </w:p>
        </w:tc>
      </w:tr>
      <w:tr>
        <w:trPr>
          <w:trHeight w:val="216"/>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5"/>
              </w:rPr>
              <w:t>LH06JZ</w:t>
            </w:r>
          </w:p>
        </w:tc>
        <w:tc>
          <w:tcPr>
            <w:tcW w:w="610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2006-19</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LH06KC</w:t>
            </w:r>
          </w:p>
        </w:tc>
        <w:tc>
          <w:tcPr>
            <w:tcW w:w="6100" w:type="dxa"/>
            <w:vAlign w:val="bottom"/>
          </w:tcPr>
          <w:p>
            <w:pPr>
              <w:ind w:left="60"/>
              <w:spacing w:after="0"/>
              <w:rPr>
                <w:sz w:val="20"/>
                <w:szCs w:val="20"/>
                <w:color w:val="auto"/>
              </w:rPr>
            </w:pPr>
            <w:r>
              <w:rPr>
                <w:rFonts w:ascii="Arial" w:cs="Arial" w:eastAsia="Arial" w:hAnsi="Arial"/>
                <w:sz w:val="18"/>
                <w:szCs w:val="18"/>
                <w:color w:val="auto"/>
              </w:rPr>
              <w:t>SAIL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2006-3</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9"/>
              </w:rPr>
              <w:t>LH06KZ</w:t>
            </w:r>
          </w:p>
        </w:tc>
        <w:tc>
          <w:tcPr>
            <w:tcW w:w="6100" w:type="dxa"/>
            <w:vAlign w:val="bottom"/>
          </w:tcPr>
          <w:p>
            <w:pPr>
              <w:ind w:left="60"/>
              <w:spacing w:after="0"/>
              <w:rPr>
                <w:sz w:val="20"/>
                <w:szCs w:val="20"/>
                <w:color w:val="auto"/>
              </w:rPr>
            </w:pPr>
            <w:r>
              <w:rPr>
                <w:rFonts w:ascii="Arial" w:cs="Arial" w:eastAsia="Arial" w:hAnsi="Arial"/>
                <w:sz w:val="18"/>
                <w:szCs w:val="18"/>
                <w:color w:val="auto"/>
              </w:rPr>
              <w:t>LXS</w:t>
            </w:r>
          </w:p>
        </w:tc>
        <w:tc>
          <w:tcPr>
            <w:tcW w:w="3540" w:type="dxa"/>
            <w:vAlign w:val="bottom"/>
          </w:tcPr>
          <w:p>
            <w:pPr>
              <w:ind w:left="2660"/>
              <w:spacing w:after="0"/>
              <w:rPr>
                <w:sz w:val="20"/>
                <w:szCs w:val="20"/>
                <w:color w:val="auto"/>
              </w:rPr>
            </w:pPr>
            <w:r>
              <w:rPr>
                <w:rFonts w:ascii="Arial" w:cs="Arial" w:eastAsia="Arial" w:hAnsi="Arial"/>
                <w:sz w:val="18"/>
                <w:szCs w:val="18"/>
                <w:color w:val="auto"/>
              </w:rPr>
              <w:t>2006-18N</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9"/>
              </w:rPr>
              <w:t>LH06LC</w:t>
            </w:r>
          </w:p>
        </w:tc>
        <w:tc>
          <w:tcPr>
            <w:tcW w:w="610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2006-8</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8"/>
              </w:rPr>
              <w:t>LH06MC</w:t>
            </w:r>
          </w:p>
        </w:tc>
        <w:tc>
          <w:tcPr>
            <w:tcW w:w="6100" w:type="dxa"/>
            <w:vAlign w:val="bottom"/>
          </w:tcPr>
          <w:p>
            <w:pPr>
              <w:ind w:left="60"/>
              <w:spacing w:after="0"/>
              <w:rPr>
                <w:sz w:val="20"/>
                <w:szCs w:val="20"/>
                <w:color w:val="auto"/>
              </w:rPr>
            </w:pPr>
            <w:r>
              <w:rPr>
                <w:rFonts w:ascii="Arial" w:cs="Arial" w:eastAsia="Arial" w:hAnsi="Arial"/>
                <w:sz w:val="18"/>
                <w:szCs w:val="18"/>
                <w:color w:val="auto"/>
              </w:rPr>
              <w:t>SARM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2006-5</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rPr>
              <w:t>LH06MZ</w:t>
            </w:r>
          </w:p>
        </w:tc>
        <w:tc>
          <w:tcPr>
            <w:tcW w:w="6100" w:type="dxa"/>
            <w:vAlign w:val="bottom"/>
          </w:tcPr>
          <w:p>
            <w:pPr>
              <w:ind w:left="60"/>
              <w:spacing w:after="0"/>
              <w:rPr>
                <w:sz w:val="20"/>
                <w:szCs w:val="20"/>
                <w:color w:val="auto"/>
              </w:rPr>
            </w:pPr>
            <w:r>
              <w:rPr>
                <w:rFonts w:ascii="Arial" w:cs="Arial" w:eastAsia="Arial" w:hAnsi="Arial"/>
                <w:sz w:val="18"/>
                <w:szCs w:val="18"/>
                <w:color w:val="auto"/>
              </w:rPr>
              <w:t>SASCO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2006-BC5</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5"/>
              </w:rPr>
              <w:t>LH06NC</w:t>
            </w:r>
          </w:p>
        </w:tc>
        <w:tc>
          <w:tcPr>
            <w:tcW w:w="6100" w:type="dxa"/>
            <w:vAlign w:val="bottom"/>
          </w:tcPr>
          <w:p>
            <w:pPr>
              <w:ind w:left="60"/>
              <w:spacing w:after="0"/>
              <w:rPr>
                <w:sz w:val="20"/>
                <w:szCs w:val="20"/>
                <w:color w:val="auto"/>
              </w:rPr>
            </w:pPr>
            <w:r>
              <w:rPr>
                <w:rFonts w:ascii="Arial" w:cs="Arial" w:eastAsia="Arial" w:hAnsi="Arial"/>
                <w:sz w:val="18"/>
                <w:szCs w:val="18"/>
                <w:color w:val="auto"/>
              </w:rPr>
              <w:t>SASCO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2006-NC1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8"/>
              </w:rPr>
              <w:t>LH06NZ</w:t>
            </w:r>
          </w:p>
        </w:tc>
        <w:tc>
          <w:tcPr>
            <w:tcW w:w="6100" w:type="dxa"/>
            <w:vAlign w:val="bottom"/>
          </w:tcPr>
          <w:p>
            <w:pPr>
              <w:ind w:left="60"/>
              <w:spacing w:after="0"/>
              <w:rPr>
                <w:sz w:val="20"/>
                <w:szCs w:val="20"/>
                <w:color w:val="auto"/>
              </w:rPr>
            </w:pPr>
            <w:r>
              <w:rPr>
                <w:rFonts w:ascii="Arial" w:cs="Arial" w:eastAsia="Arial" w:hAnsi="Arial"/>
                <w:sz w:val="18"/>
                <w:szCs w:val="18"/>
                <w:color w:val="auto"/>
              </w:rPr>
              <w:t>LMT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2006-8</w:t>
            </w:r>
          </w:p>
        </w:tc>
      </w:tr>
      <w:tr>
        <w:trPr>
          <w:trHeight w:val="216"/>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4"/>
              </w:rPr>
              <w:t>LH06PC</w:t>
            </w:r>
          </w:p>
        </w:tc>
        <w:tc>
          <w:tcPr>
            <w:tcW w:w="6100" w:type="dxa"/>
            <w:vAlign w:val="bottom"/>
          </w:tcPr>
          <w:p>
            <w:pPr>
              <w:ind w:left="60"/>
              <w:spacing w:after="0"/>
              <w:rPr>
                <w:sz w:val="20"/>
                <w:szCs w:val="20"/>
                <w:color w:val="auto"/>
              </w:rPr>
            </w:pPr>
            <w:r>
              <w:rPr>
                <w:rFonts w:ascii="Arial" w:cs="Arial" w:eastAsia="Arial" w:hAnsi="Arial"/>
                <w:sz w:val="18"/>
                <w:szCs w:val="18"/>
                <w:color w:val="auto"/>
              </w:rPr>
              <w:t>SAIL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2006-4</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4"/>
              </w:rPr>
              <w:t>LH06QC</w:t>
            </w:r>
          </w:p>
        </w:tc>
        <w:tc>
          <w:tcPr>
            <w:tcW w:w="6100" w:type="dxa"/>
            <w:vAlign w:val="bottom"/>
          </w:tcPr>
          <w:p>
            <w:pPr>
              <w:ind w:left="60"/>
              <w:spacing w:after="0"/>
              <w:rPr>
                <w:sz w:val="20"/>
                <w:szCs w:val="20"/>
                <w:color w:val="auto"/>
              </w:rPr>
            </w:pPr>
            <w:r>
              <w:rPr>
                <w:rFonts w:ascii="Arial" w:cs="Arial" w:eastAsia="Arial" w:hAnsi="Arial"/>
                <w:sz w:val="18"/>
                <w:szCs w:val="18"/>
                <w:color w:val="auto"/>
              </w:rPr>
              <w:t>SASCO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w w:val="92"/>
              </w:rPr>
              <w:t>2006-ARS1</w:t>
            </w:r>
          </w:p>
        </w:tc>
      </w:tr>
      <w:tr>
        <w:trPr>
          <w:trHeight w:val="230"/>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LH06QZ</w:t>
            </w:r>
          </w:p>
        </w:tc>
        <w:tc>
          <w:tcPr>
            <w:tcW w:w="6100" w:type="dxa"/>
            <w:vAlign w:val="bottom"/>
          </w:tcPr>
          <w:p>
            <w:pPr>
              <w:ind w:left="60"/>
              <w:spacing w:after="0"/>
              <w:rPr>
                <w:sz w:val="20"/>
                <w:szCs w:val="20"/>
                <w:color w:val="auto"/>
              </w:rPr>
            </w:pPr>
            <w:r>
              <w:rPr>
                <w:rFonts w:ascii="Arial" w:cs="Arial" w:eastAsia="Arial" w:hAnsi="Arial"/>
                <w:sz w:val="18"/>
                <w:szCs w:val="18"/>
                <w:color w:val="auto"/>
              </w:rPr>
              <w:t>SASCO custody only</w:t>
            </w:r>
          </w:p>
        </w:tc>
        <w:tc>
          <w:tcPr>
            <w:tcW w:w="3540" w:type="dxa"/>
            <w:vAlign w:val="bottom"/>
          </w:tcPr>
          <w:p>
            <w:pPr>
              <w:ind w:left="2660"/>
              <w:spacing w:after="0"/>
              <w:rPr>
                <w:sz w:val="20"/>
                <w:szCs w:val="20"/>
                <w:color w:val="auto"/>
              </w:rPr>
            </w:pPr>
            <w:r>
              <w:rPr>
                <w:rFonts w:ascii="Arial" w:cs="Arial" w:eastAsia="Arial" w:hAnsi="Arial"/>
                <w:sz w:val="18"/>
                <w:szCs w:val="18"/>
                <w:color w:val="auto"/>
              </w:rPr>
              <w:t>2006-BC6</w:t>
            </w:r>
          </w:p>
        </w:tc>
      </w:tr>
    </w:tbl>
    <w:p>
      <w:pPr>
        <w:ind w:left="2660"/>
        <w:spacing w:after="0"/>
        <w:rPr>
          <w:sz w:val="20"/>
          <w:szCs w:val="20"/>
          <w:color w:val="auto"/>
        </w:rPr>
        <w:sectPr>
          <w:pgSz w:w="11900" w:h="16838" w:orient="portrait"/>
          <w:cols w:equalWidth="0" w:num="1">
            <w:col w:w="10420"/>
          </w:cols>
          <w:pgMar w:left="480" w:top="274" w:right="9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5" w:name="page36"/>
    <w:bookmarkEnd w:id="35"/>
    <w:tbl>
      <w:tblPr>
        <w:tblLayout w:type="fixed"/>
        <w:tblInd w:w="0" w:type="dxa"/>
        <w:tblCellMar>
          <w:top w:w="0" w:type="dxa"/>
          <w:left w:w="0" w:type="dxa"/>
          <w:bottom w:w="0" w:type="dxa"/>
          <w:right w:w="0" w:type="dxa"/>
        </w:tblCellMar>
      </w:tblP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5"/>
              </w:rPr>
              <w:t>LH06RC</w:t>
            </w:r>
          </w:p>
        </w:tc>
        <w:tc>
          <w:tcPr>
            <w:tcW w:w="564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2006-10N</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8"/>
              </w:rPr>
              <w:t>LH06RZ</w:t>
            </w:r>
          </w:p>
        </w:tc>
        <w:tc>
          <w:tcPr>
            <w:tcW w:w="5640" w:type="dxa"/>
            <w:vAlign w:val="bottom"/>
          </w:tcPr>
          <w:p>
            <w:pPr>
              <w:ind w:left="60"/>
              <w:spacing w:after="0"/>
              <w:rPr>
                <w:sz w:val="20"/>
                <w:szCs w:val="20"/>
                <w:color w:val="auto"/>
              </w:rPr>
            </w:pPr>
            <w:r>
              <w:rPr>
                <w:rFonts w:ascii="Arial" w:cs="Arial" w:eastAsia="Arial" w:hAnsi="Arial"/>
                <w:sz w:val="18"/>
                <w:szCs w:val="18"/>
                <w:color w:val="auto"/>
              </w:rPr>
              <w:t>LMT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2006-9</w:t>
            </w:r>
          </w:p>
        </w:tc>
      </w:tr>
      <w:tr>
        <w:trPr>
          <w:trHeight w:val="216"/>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4"/>
              </w:rPr>
              <w:t>LH06SC</w:t>
            </w:r>
          </w:p>
        </w:tc>
        <w:tc>
          <w:tcPr>
            <w:tcW w:w="564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2006-9</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3"/>
              </w:rPr>
              <w:t>LH06SZ</w:t>
            </w:r>
          </w:p>
        </w:tc>
        <w:tc>
          <w:tcPr>
            <w:tcW w:w="5640" w:type="dxa"/>
            <w:vAlign w:val="bottom"/>
          </w:tcPr>
          <w:p>
            <w:pPr>
              <w:ind w:left="60"/>
              <w:spacing w:after="0"/>
              <w:rPr>
                <w:sz w:val="20"/>
                <w:szCs w:val="20"/>
                <w:color w:val="auto"/>
              </w:rPr>
            </w:pPr>
            <w:r>
              <w:rPr>
                <w:rFonts w:ascii="Arial" w:cs="Arial" w:eastAsia="Arial" w:hAnsi="Arial"/>
                <w:sz w:val="18"/>
                <w:szCs w:val="18"/>
                <w:color w:val="auto"/>
              </w:rPr>
              <w:t>SARM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2006-12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5"/>
              </w:rPr>
              <w:t>LH06UC</w:t>
            </w:r>
          </w:p>
        </w:tc>
        <w:tc>
          <w:tcPr>
            <w:tcW w:w="5640" w:type="dxa"/>
            <w:vAlign w:val="bottom"/>
          </w:tcPr>
          <w:p>
            <w:pPr>
              <w:ind w:left="60"/>
              <w:spacing w:after="0"/>
              <w:rPr>
                <w:sz w:val="20"/>
                <w:szCs w:val="20"/>
                <w:color w:val="auto"/>
              </w:rPr>
            </w:pPr>
            <w:r>
              <w:rPr>
                <w:rFonts w:ascii="Arial" w:cs="Arial" w:eastAsia="Arial" w:hAnsi="Arial"/>
                <w:sz w:val="18"/>
                <w:szCs w:val="18"/>
                <w:color w:val="auto"/>
              </w:rPr>
              <w:t>SARM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2006-7</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8"/>
              </w:rPr>
              <w:t>LH06UZ</w:t>
            </w:r>
          </w:p>
        </w:tc>
        <w:tc>
          <w:tcPr>
            <w:tcW w:w="564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2006-20</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5"/>
              </w:rPr>
              <w:t>LH06WC</w:t>
            </w:r>
          </w:p>
        </w:tc>
        <w:tc>
          <w:tcPr>
            <w:tcW w:w="5640" w:type="dxa"/>
            <w:vAlign w:val="bottom"/>
          </w:tcPr>
          <w:p>
            <w:pPr>
              <w:ind w:left="60"/>
              <w:spacing w:after="0"/>
              <w:rPr>
                <w:sz w:val="20"/>
                <w:szCs w:val="20"/>
                <w:color w:val="auto"/>
              </w:rPr>
            </w:pPr>
            <w:r>
              <w:rPr>
                <w:rFonts w:ascii="Arial" w:cs="Arial" w:eastAsia="Arial" w:hAnsi="Arial"/>
                <w:sz w:val="18"/>
                <w:szCs w:val="18"/>
                <w:color w:val="auto"/>
              </w:rPr>
              <w:t>LMT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2006-4</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LH06XC</w:t>
            </w:r>
          </w:p>
        </w:tc>
        <w:tc>
          <w:tcPr>
            <w:tcW w:w="564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2006-11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LH06YC</w:t>
            </w:r>
          </w:p>
        </w:tc>
        <w:tc>
          <w:tcPr>
            <w:tcW w:w="564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2006-12N</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8"/>
              </w:rPr>
              <w:t>LH06ZC</w:t>
            </w:r>
          </w:p>
        </w:tc>
        <w:tc>
          <w:tcPr>
            <w:tcW w:w="5640" w:type="dxa"/>
            <w:vAlign w:val="bottom"/>
          </w:tcPr>
          <w:p>
            <w:pPr>
              <w:ind w:left="60"/>
              <w:spacing w:after="0"/>
              <w:rPr>
                <w:sz w:val="20"/>
                <w:szCs w:val="20"/>
                <w:color w:val="auto"/>
              </w:rPr>
            </w:pPr>
            <w:r>
              <w:rPr>
                <w:rFonts w:ascii="Arial" w:cs="Arial" w:eastAsia="Arial" w:hAnsi="Arial"/>
                <w:sz w:val="18"/>
                <w:szCs w:val="18"/>
                <w:color w:val="auto"/>
              </w:rPr>
              <w:t>SARM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2006-8</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3"/>
              </w:rPr>
              <w:t>LH071C</w:t>
            </w:r>
          </w:p>
        </w:tc>
        <w:tc>
          <w:tcPr>
            <w:tcW w:w="5640" w:type="dxa"/>
            <w:vAlign w:val="bottom"/>
          </w:tcPr>
          <w:p>
            <w:pPr>
              <w:ind w:left="60"/>
              <w:spacing w:after="0"/>
              <w:rPr>
                <w:sz w:val="20"/>
                <w:szCs w:val="20"/>
                <w:color w:val="auto"/>
              </w:rPr>
            </w:pPr>
            <w:r>
              <w:rPr>
                <w:rFonts w:ascii="Arial" w:cs="Arial" w:eastAsia="Arial" w:hAnsi="Arial"/>
                <w:sz w:val="18"/>
                <w:szCs w:val="18"/>
                <w:color w:val="auto"/>
              </w:rPr>
              <w:t>SASCO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2007-BC1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LH071Z</w:t>
            </w:r>
          </w:p>
        </w:tc>
        <w:tc>
          <w:tcPr>
            <w:tcW w:w="564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2007-18N</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LH072Z</w:t>
            </w:r>
          </w:p>
        </w:tc>
        <w:tc>
          <w:tcPr>
            <w:tcW w:w="5640" w:type="dxa"/>
            <w:vAlign w:val="bottom"/>
          </w:tcPr>
          <w:p>
            <w:pPr>
              <w:ind w:left="60"/>
              <w:spacing w:after="0"/>
              <w:rPr>
                <w:sz w:val="20"/>
                <w:szCs w:val="20"/>
                <w:color w:val="auto"/>
              </w:rPr>
            </w:pPr>
            <w:r>
              <w:rPr>
                <w:rFonts w:ascii="Arial" w:cs="Arial" w:eastAsia="Arial" w:hAnsi="Arial"/>
                <w:sz w:val="18"/>
                <w:szCs w:val="18"/>
                <w:color w:val="auto"/>
              </w:rPr>
              <w:t>SARM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2007-10</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3"/>
              </w:rPr>
              <w:t>LH073C</w:t>
            </w:r>
          </w:p>
        </w:tc>
        <w:tc>
          <w:tcPr>
            <w:tcW w:w="5640" w:type="dxa"/>
            <w:vAlign w:val="bottom"/>
          </w:tcPr>
          <w:p>
            <w:pPr>
              <w:ind w:left="60"/>
              <w:spacing w:after="0"/>
              <w:rPr>
                <w:sz w:val="20"/>
                <w:szCs w:val="20"/>
                <w:color w:val="auto"/>
              </w:rPr>
            </w:pPr>
            <w:r>
              <w:rPr>
                <w:rFonts w:ascii="Arial" w:cs="Arial" w:eastAsia="Arial" w:hAnsi="Arial"/>
                <w:sz w:val="18"/>
                <w:szCs w:val="18"/>
                <w:color w:val="auto"/>
              </w:rPr>
              <w:t>LMT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3"/>
              </w:rPr>
              <w:t>LH074C</w:t>
            </w:r>
          </w:p>
        </w:tc>
        <w:tc>
          <w:tcPr>
            <w:tcW w:w="564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2007-2N</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LH074Z</w:t>
            </w:r>
          </w:p>
        </w:tc>
        <w:tc>
          <w:tcPr>
            <w:tcW w:w="5640" w:type="dxa"/>
            <w:vAlign w:val="bottom"/>
          </w:tcPr>
          <w:p>
            <w:pPr>
              <w:ind w:left="60"/>
              <w:spacing w:after="0"/>
              <w:rPr>
                <w:sz w:val="20"/>
                <w:szCs w:val="20"/>
                <w:color w:val="auto"/>
              </w:rPr>
            </w:pPr>
            <w:r>
              <w:rPr>
                <w:rFonts w:ascii="Arial" w:cs="Arial" w:eastAsia="Arial" w:hAnsi="Arial"/>
                <w:sz w:val="18"/>
                <w:szCs w:val="18"/>
                <w:color w:val="auto"/>
              </w:rPr>
              <w:t>SASCO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w w:val="91"/>
              </w:rPr>
              <w:t>2007-BCN1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3"/>
              </w:rPr>
              <w:t>LH075C</w:t>
            </w:r>
          </w:p>
        </w:tc>
        <w:tc>
          <w:tcPr>
            <w:tcW w:w="564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LH075Z</w:t>
            </w:r>
          </w:p>
        </w:tc>
        <w:tc>
          <w:tcPr>
            <w:tcW w:w="5640" w:type="dxa"/>
            <w:vAlign w:val="bottom"/>
          </w:tcPr>
          <w:p>
            <w:pPr>
              <w:ind w:left="60"/>
              <w:spacing w:after="0"/>
              <w:rPr>
                <w:sz w:val="20"/>
                <w:szCs w:val="20"/>
                <w:color w:val="auto"/>
              </w:rPr>
            </w:pPr>
            <w:r>
              <w:rPr>
                <w:rFonts w:ascii="Arial" w:cs="Arial" w:eastAsia="Arial" w:hAnsi="Arial"/>
                <w:sz w:val="18"/>
                <w:szCs w:val="18"/>
                <w:color w:val="auto"/>
              </w:rPr>
              <w:t>LMT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2007-10</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3"/>
              </w:rPr>
              <w:t>LH076C</w:t>
            </w:r>
          </w:p>
        </w:tc>
        <w:tc>
          <w:tcPr>
            <w:tcW w:w="5640" w:type="dxa"/>
            <w:vAlign w:val="bottom"/>
          </w:tcPr>
          <w:p>
            <w:pPr>
              <w:ind w:left="60"/>
              <w:spacing w:after="0"/>
              <w:rPr>
                <w:sz w:val="20"/>
                <w:szCs w:val="20"/>
                <w:color w:val="auto"/>
              </w:rPr>
            </w:pPr>
            <w:r>
              <w:rPr>
                <w:rFonts w:ascii="Arial" w:cs="Arial" w:eastAsia="Arial" w:hAnsi="Arial"/>
                <w:sz w:val="18"/>
                <w:szCs w:val="18"/>
                <w:color w:val="auto"/>
              </w:rPr>
              <w:t>LMT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LH076Z</w:t>
            </w:r>
          </w:p>
        </w:tc>
        <w:tc>
          <w:tcPr>
            <w:tcW w:w="564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2007-20N</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3"/>
              </w:rPr>
              <w:t>LH077C</w:t>
            </w:r>
          </w:p>
        </w:tc>
        <w:tc>
          <w:tcPr>
            <w:tcW w:w="5640" w:type="dxa"/>
            <w:vAlign w:val="bottom"/>
          </w:tcPr>
          <w:p>
            <w:pPr>
              <w:ind w:left="60"/>
              <w:spacing w:after="0"/>
              <w:rPr>
                <w:sz w:val="20"/>
                <w:szCs w:val="20"/>
                <w:color w:val="auto"/>
              </w:rPr>
            </w:pPr>
            <w:r>
              <w:rPr>
                <w:rFonts w:ascii="Arial" w:cs="Arial" w:eastAsia="Arial" w:hAnsi="Arial"/>
                <w:sz w:val="18"/>
                <w:szCs w:val="18"/>
                <w:color w:val="auto"/>
              </w:rPr>
              <w:t>BNC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LH077Z</w:t>
            </w:r>
          </w:p>
        </w:tc>
        <w:tc>
          <w:tcPr>
            <w:tcW w:w="5640" w:type="dxa"/>
            <w:vAlign w:val="bottom"/>
          </w:tcPr>
          <w:p>
            <w:pPr>
              <w:ind w:left="60"/>
              <w:spacing w:after="0"/>
              <w:rPr>
                <w:sz w:val="20"/>
                <w:szCs w:val="20"/>
                <w:color w:val="auto"/>
              </w:rPr>
            </w:pPr>
            <w:r>
              <w:rPr>
                <w:rFonts w:ascii="Arial" w:cs="Arial" w:eastAsia="Arial" w:hAnsi="Arial"/>
                <w:sz w:val="18"/>
                <w:szCs w:val="18"/>
                <w:color w:val="auto"/>
              </w:rPr>
              <w:t>SARM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2007-11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3"/>
              </w:rPr>
              <w:t>LH078C</w:t>
            </w:r>
          </w:p>
        </w:tc>
        <w:tc>
          <w:tcPr>
            <w:tcW w:w="564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2007-3</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3"/>
              </w:rPr>
              <w:t>LH079C</w:t>
            </w:r>
          </w:p>
        </w:tc>
        <w:tc>
          <w:tcPr>
            <w:tcW w:w="564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2007-4</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LH079Z</w:t>
            </w:r>
          </w:p>
        </w:tc>
        <w:tc>
          <w:tcPr>
            <w:tcW w:w="5640" w:type="dxa"/>
            <w:vAlign w:val="bottom"/>
          </w:tcPr>
          <w:p>
            <w:pPr>
              <w:ind w:left="60"/>
              <w:spacing w:after="0"/>
              <w:rPr>
                <w:sz w:val="20"/>
                <w:szCs w:val="20"/>
                <w:color w:val="auto"/>
              </w:rPr>
            </w:pPr>
            <w:r>
              <w:rPr>
                <w:rFonts w:ascii="Arial" w:cs="Arial" w:eastAsia="Arial" w:hAnsi="Arial"/>
                <w:sz w:val="18"/>
                <w:szCs w:val="18"/>
                <w:color w:val="auto"/>
              </w:rPr>
              <w:t>SASCO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2007-BC4</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9"/>
              </w:rPr>
              <w:t>LH07AZ</w:t>
            </w:r>
          </w:p>
        </w:tc>
        <w:tc>
          <w:tcPr>
            <w:tcW w:w="5640" w:type="dxa"/>
            <w:vAlign w:val="bottom"/>
          </w:tcPr>
          <w:p>
            <w:pPr>
              <w:ind w:left="60"/>
              <w:spacing w:after="0"/>
              <w:rPr>
                <w:sz w:val="20"/>
                <w:szCs w:val="20"/>
                <w:color w:val="auto"/>
              </w:rPr>
            </w:pPr>
            <w:r>
              <w:rPr>
                <w:rFonts w:ascii="Arial" w:cs="Arial" w:eastAsia="Arial" w:hAnsi="Arial"/>
                <w:sz w:val="18"/>
                <w:szCs w:val="18"/>
                <w:color w:val="auto"/>
              </w:rPr>
              <w:t>BNC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2007-4</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LH07BC</w:t>
            </w:r>
          </w:p>
        </w:tc>
        <w:tc>
          <w:tcPr>
            <w:tcW w:w="5640" w:type="dxa"/>
            <w:vAlign w:val="bottom"/>
          </w:tcPr>
          <w:p>
            <w:pPr>
              <w:ind w:left="60"/>
              <w:spacing w:after="0"/>
              <w:rPr>
                <w:sz w:val="20"/>
                <w:szCs w:val="20"/>
                <w:color w:val="auto"/>
              </w:rPr>
            </w:pPr>
            <w:r>
              <w:rPr>
                <w:rFonts w:ascii="Arial" w:cs="Arial" w:eastAsia="Arial" w:hAnsi="Arial"/>
                <w:sz w:val="18"/>
                <w:szCs w:val="18"/>
                <w:color w:val="auto"/>
              </w:rPr>
              <w:t>SARM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2007-3</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5"/>
              </w:rPr>
              <w:t>LH07CC</w:t>
            </w:r>
          </w:p>
        </w:tc>
        <w:tc>
          <w:tcPr>
            <w:tcW w:w="5640" w:type="dxa"/>
            <w:vAlign w:val="bottom"/>
          </w:tcPr>
          <w:p>
            <w:pPr>
              <w:ind w:left="60"/>
              <w:spacing w:after="0"/>
              <w:rPr>
                <w:sz w:val="20"/>
                <w:szCs w:val="20"/>
                <w:color w:val="auto"/>
              </w:rPr>
            </w:pPr>
            <w:r>
              <w:rPr>
                <w:rFonts w:ascii="Arial" w:cs="Arial" w:eastAsia="Arial" w:hAnsi="Arial"/>
                <w:sz w:val="18"/>
                <w:szCs w:val="18"/>
                <w:color w:val="auto"/>
              </w:rPr>
              <w:t>LMT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2007-4</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5"/>
              </w:rPr>
              <w:t>LH07DC</w:t>
            </w:r>
          </w:p>
        </w:tc>
        <w:tc>
          <w:tcPr>
            <w:tcW w:w="564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2007-5H</w:t>
            </w:r>
          </w:p>
        </w:tc>
      </w:tr>
      <w:tr>
        <w:trPr>
          <w:trHeight w:val="216"/>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5"/>
              </w:rPr>
              <w:t>LH07FC</w:t>
            </w:r>
          </w:p>
        </w:tc>
        <w:tc>
          <w:tcPr>
            <w:tcW w:w="5640" w:type="dxa"/>
            <w:vAlign w:val="bottom"/>
          </w:tcPr>
          <w:p>
            <w:pPr>
              <w:ind w:left="60"/>
              <w:spacing w:after="0"/>
              <w:rPr>
                <w:sz w:val="20"/>
                <w:szCs w:val="20"/>
                <w:color w:val="auto"/>
              </w:rPr>
            </w:pPr>
            <w:r>
              <w:rPr>
                <w:rFonts w:ascii="Arial" w:cs="Arial" w:eastAsia="Arial" w:hAnsi="Arial"/>
                <w:sz w:val="18"/>
                <w:szCs w:val="18"/>
                <w:color w:val="auto"/>
              </w:rPr>
              <w:t>BNC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4"/>
              </w:rPr>
              <w:t>LH07GC</w:t>
            </w:r>
          </w:p>
        </w:tc>
        <w:tc>
          <w:tcPr>
            <w:tcW w:w="564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2007-6</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5"/>
              </w:rPr>
              <w:t>LH07JC</w:t>
            </w:r>
          </w:p>
        </w:tc>
        <w:tc>
          <w:tcPr>
            <w:tcW w:w="5640" w:type="dxa"/>
            <w:vAlign w:val="bottom"/>
          </w:tcPr>
          <w:p>
            <w:pPr>
              <w:ind w:left="60"/>
              <w:spacing w:after="0"/>
              <w:rPr>
                <w:sz w:val="20"/>
                <w:szCs w:val="20"/>
                <w:color w:val="auto"/>
              </w:rPr>
            </w:pPr>
            <w:r>
              <w:rPr>
                <w:rFonts w:ascii="Arial" w:cs="Arial" w:eastAsia="Arial" w:hAnsi="Arial"/>
                <w:sz w:val="18"/>
                <w:szCs w:val="18"/>
                <w:color w:val="auto"/>
              </w:rPr>
              <w:t>LMT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2007-5</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LH07KC</w:t>
            </w:r>
          </w:p>
        </w:tc>
        <w:tc>
          <w:tcPr>
            <w:tcW w:w="5640" w:type="dxa"/>
            <w:vAlign w:val="bottom"/>
          </w:tcPr>
          <w:p>
            <w:pPr>
              <w:ind w:left="60"/>
              <w:spacing w:after="0"/>
              <w:rPr>
                <w:sz w:val="20"/>
                <w:szCs w:val="20"/>
                <w:color w:val="auto"/>
              </w:rPr>
            </w:pPr>
            <w:r>
              <w:rPr>
                <w:rFonts w:ascii="Arial" w:cs="Arial" w:eastAsia="Arial" w:hAnsi="Arial"/>
                <w:sz w:val="18"/>
                <w:szCs w:val="18"/>
                <w:color w:val="auto"/>
              </w:rPr>
              <w:t>SASCO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2007-BC3</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9"/>
              </w:rPr>
              <w:t>LH07LC</w:t>
            </w:r>
          </w:p>
        </w:tc>
        <w:tc>
          <w:tcPr>
            <w:tcW w:w="564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2007-9</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8"/>
              </w:rPr>
              <w:t>LH07MC</w:t>
            </w:r>
          </w:p>
        </w:tc>
        <w:tc>
          <w:tcPr>
            <w:tcW w:w="564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2007-8H</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5"/>
              </w:rPr>
              <w:t>LH07NC</w:t>
            </w:r>
          </w:p>
        </w:tc>
        <w:tc>
          <w:tcPr>
            <w:tcW w:w="5640" w:type="dxa"/>
            <w:vAlign w:val="bottom"/>
          </w:tcPr>
          <w:p>
            <w:pPr>
              <w:ind w:left="60"/>
              <w:spacing w:after="0"/>
              <w:rPr>
                <w:sz w:val="20"/>
                <w:szCs w:val="20"/>
                <w:color w:val="auto"/>
              </w:rPr>
            </w:pPr>
            <w:r>
              <w:rPr>
                <w:rFonts w:ascii="Arial" w:cs="Arial" w:eastAsia="Arial" w:hAnsi="Arial"/>
                <w:sz w:val="18"/>
                <w:szCs w:val="18"/>
                <w:color w:val="auto"/>
              </w:rPr>
              <w:t>SASCO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2007-OS1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5"/>
              </w:rPr>
              <w:t>LH07RC</w:t>
            </w:r>
          </w:p>
        </w:tc>
        <w:tc>
          <w:tcPr>
            <w:tcW w:w="564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2007-12N</w:t>
            </w:r>
          </w:p>
        </w:tc>
      </w:tr>
      <w:tr>
        <w:trPr>
          <w:trHeight w:val="216"/>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4"/>
              </w:rPr>
              <w:t>LH07SC</w:t>
            </w:r>
          </w:p>
        </w:tc>
        <w:tc>
          <w:tcPr>
            <w:tcW w:w="564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2007-11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8"/>
              </w:rPr>
              <w:t>LH07TC</w:t>
            </w:r>
          </w:p>
        </w:tc>
        <w:tc>
          <w:tcPr>
            <w:tcW w:w="5640" w:type="dxa"/>
            <w:vAlign w:val="bottom"/>
          </w:tcPr>
          <w:p>
            <w:pPr>
              <w:ind w:left="60"/>
              <w:spacing w:after="0"/>
              <w:rPr>
                <w:sz w:val="20"/>
                <w:szCs w:val="20"/>
                <w:color w:val="auto"/>
              </w:rPr>
            </w:pPr>
            <w:r>
              <w:rPr>
                <w:rFonts w:ascii="Arial" w:cs="Arial" w:eastAsia="Arial" w:hAnsi="Arial"/>
                <w:sz w:val="18"/>
                <w:szCs w:val="18"/>
                <w:color w:val="auto"/>
              </w:rPr>
              <w:t>BNC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2007-3</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5"/>
              </w:rPr>
              <w:t>LH07WC</w:t>
            </w:r>
          </w:p>
        </w:tc>
        <w:tc>
          <w:tcPr>
            <w:tcW w:w="5640" w:type="dxa"/>
            <w:vAlign w:val="bottom"/>
          </w:tcPr>
          <w:p>
            <w:pPr>
              <w:ind w:left="60"/>
              <w:spacing w:after="0"/>
              <w:rPr>
                <w:sz w:val="20"/>
                <w:szCs w:val="20"/>
                <w:color w:val="auto"/>
              </w:rPr>
            </w:pPr>
            <w:r>
              <w:rPr>
                <w:rFonts w:ascii="Arial" w:cs="Arial" w:eastAsia="Arial" w:hAnsi="Arial"/>
                <w:sz w:val="18"/>
                <w:szCs w:val="18"/>
                <w:color w:val="auto"/>
              </w:rPr>
              <w:t>LMT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2007-7</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LH07XC</w:t>
            </w:r>
          </w:p>
        </w:tc>
        <w:tc>
          <w:tcPr>
            <w:tcW w:w="5640" w:type="dxa"/>
            <w:vAlign w:val="bottom"/>
          </w:tcPr>
          <w:p>
            <w:pPr>
              <w:ind w:left="60"/>
              <w:spacing w:after="0"/>
              <w:rPr>
                <w:sz w:val="20"/>
                <w:szCs w:val="20"/>
                <w:color w:val="auto"/>
              </w:rPr>
            </w:pPr>
            <w:r>
              <w:rPr>
                <w:rFonts w:ascii="Arial" w:cs="Arial" w:eastAsia="Arial" w:hAnsi="Arial"/>
                <w:sz w:val="18"/>
                <w:szCs w:val="18"/>
                <w:color w:val="auto"/>
              </w:rPr>
              <w:t>LXS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2007-15N</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8"/>
              </w:rPr>
              <w:t>LH07ZC</w:t>
            </w:r>
          </w:p>
        </w:tc>
        <w:tc>
          <w:tcPr>
            <w:tcW w:w="5640" w:type="dxa"/>
            <w:vAlign w:val="bottom"/>
          </w:tcPr>
          <w:p>
            <w:pPr>
              <w:ind w:left="60"/>
              <w:spacing w:after="0"/>
              <w:rPr>
                <w:sz w:val="20"/>
                <w:szCs w:val="20"/>
                <w:color w:val="auto"/>
              </w:rPr>
            </w:pPr>
            <w:r>
              <w:rPr>
                <w:rFonts w:ascii="Arial" w:cs="Arial" w:eastAsia="Arial" w:hAnsi="Arial"/>
                <w:sz w:val="18"/>
                <w:szCs w:val="18"/>
                <w:color w:val="auto"/>
              </w:rPr>
              <w:t>SARM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2007-8</w:t>
            </w:r>
          </w:p>
        </w:tc>
      </w:tr>
      <w:tr>
        <w:trPr>
          <w:trHeight w:val="216"/>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4"/>
              </w:rPr>
              <w:t>MG071C</w:t>
            </w:r>
          </w:p>
        </w:tc>
        <w:tc>
          <w:tcPr>
            <w:tcW w:w="5640" w:type="dxa"/>
            <w:vAlign w:val="bottom"/>
          </w:tcPr>
          <w:p>
            <w:pPr>
              <w:ind w:left="60"/>
              <w:spacing w:after="0"/>
              <w:rPr>
                <w:sz w:val="20"/>
                <w:szCs w:val="20"/>
                <w:color w:val="auto"/>
              </w:rPr>
            </w:pPr>
            <w:r>
              <w:rPr>
                <w:rFonts w:ascii="Arial" w:cs="Arial" w:eastAsia="Arial" w:hAnsi="Arial"/>
                <w:sz w:val="18"/>
                <w:szCs w:val="18"/>
                <w:color w:val="auto"/>
              </w:rPr>
              <w:t>MHL/Wells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2007-1</w:t>
            </w:r>
          </w:p>
        </w:tc>
      </w:tr>
      <w:tr>
        <w:trPr>
          <w:trHeight w:val="216"/>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4"/>
              </w:rPr>
              <w:t>MG072C</w:t>
            </w:r>
          </w:p>
        </w:tc>
        <w:tc>
          <w:tcPr>
            <w:tcW w:w="5640" w:type="dxa"/>
            <w:vAlign w:val="bottom"/>
          </w:tcPr>
          <w:p>
            <w:pPr>
              <w:ind w:left="60"/>
              <w:spacing w:after="0"/>
              <w:rPr>
                <w:sz w:val="20"/>
                <w:szCs w:val="20"/>
                <w:color w:val="auto"/>
              </w:rPr>
            </w:pPr>
            <w:r>
              <w:rPr>
                <w:rFonts w:ascii="Arial" w:cs="Arial" w:eastAsia="Arial" w:hAnsi="Arial"/>
                <w:sz w:val="18"/>
                <w:szCs w:val="18"/>
                <w:color w:val="auto"/>
              </w:rPr>
              <w:t>MHL/Wells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ML061C</w:t>
            </w:r>
          </w:p>
        </w:tc>
        <w:tc>
          <w:tcPr>
            <w:tcW w:w="5640" w:type="dxa"/>
            <w:vAlign w:val="bottom"/>
          </w:tcPr>
          <w:p>
            <w:pPr>
              <w:ind w:left="60"/>
              <w:spacing w:after="0"/>
              <w:rPr>
                <w:sz w:val="20"/>
                <w:szCs w:val="20"/>
                <w:color w:val="auto"/>
              </w:rPr>
            </w:pPr>
            <w:r>
              <w:rPr>
                <w:rFonts w:ascii="Arial" w:cs="Arial" w:eastAsia="Arial" w:hAnsi="Arial"/>
                <w:sz w:val="18"/>
                <w:szCs w:val="18"/>
                <w:color w:val="auto"/>
              </w:rPr>
              <w:t>MLMI</w:t>
            </w:r>
          </w:p>
        </w:tc>
        <w:tc>
          <w:tcPr>
            <w:tcW w:w="4000" w:type="dxa"/>
            <w:vAlign w:val="bottom"/>
          </w:tcPr>
          <w:p>
            <w:pPr>
              <w:ind w:left="3120"/>
              <w:spacing w:after="0"/>
              <w:rPr>
                <w:sz w:val="20"/>
                <w:szCs w:val="20"/>
                <w:color w:val="auto"/>
              </w:rPr>
            </w:pPr>
            <w:r>
              <w:rPr>
                <w:rFonts w:ascii="Arial" w:cs="Arial" w:eastAsia="Arial" w:hAnsi="Arial"/>
                <w:sz w:val="18"/>
                <w:szCs w:val="18"/>
                <w:color w:val="auto"/>
              </w:rPr>
              <w:t>2006-AR1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ML072C</w:t>
            </w:r>
          </w:p>
        </w:tc>
        <w:tc>
          <w:tcPr>
            <w:tcW w:w="5640" w:type="dxa"/>
            <w:vAlign w:val="bottom"/>
          </w:tcPr>
          <w:p>
            <w:pPr>
              <w:ind w:left="60"/>
              <w:spacing w:after="0"/>
              <w:rPr>
                <w:sz w:val="20"/>
                <w:szCs w:val="20"/>
                <w:color w:val="auto"/>
              </w:rPr>
            </w:pPr>
            <w:r>
              <w:rPr>
                <w:rFonts w:ascii="Arial" w:cs="Arial" w:eastAsia="Arial" w:hAnsi="Arial"/>
                <w:sz w:val="18"/>
                <w:szCs w:val="18"/>
                <w:color w:val="auto"/>
              </w:rPr>
              <w:t>MANA/Wells Fargo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2007-A3</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ML073C</w:t>
            </w:r>
          </w:p>
        </w:tc>
        <w:tc>
          <w:tcPr>
            <w:tcW w:w="5640" w:type="dxa"/>
            <w:vAlign w:val="bottom"/>
          </w:tcPr>
          <w:p>
            <w:pPr>
              <w:ind w:left="60"/>
              <w:spacing w:after="0"/>
              <w:rPr>
                <w:sz w:val="20"/>
                <w:szCs w:val="20"/>
                <w:color w:val="auto"/>
              </w:rPr>
            </w:pPr>
            <w:r>
              <w:rPr>
                <w:rFonts w:ascii="Arial" w:cs="Arial" w:eastAsia="Arial" w:hAnsi="Arial"/>
                <w:sz w:val="18"/>
                <w:szCs w:val="18"/>
                <w:color w:val="auto"/>
              </w:rPr>
              <w:t>MANA/Wells Fargo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2007-AF1</w:t>
            </w:r>
          </w:p>
        </w:tc>
      </w:tr>
      <w:tr>
        <w:trPr>
          <w:trHeight w:val="230"/>
        </w:trPr>
        <w:tc>
          <w:tcPr>
            <w:tcW w:w="780" w:type="dxa"/>
            <w:vAlign w:val="bottom"/>
          </w:tcPr>
          <w:p>
            <w:pPr>
              <w:jc w:val="center"/>
              <w:spacing w:after="0"/>
              <w:rPr>
                <w:sz w:val="20"/>
                <w:szCs w:val="20"/>
                <w:color w:val="auto"/>
              </w:rPr>
            </w:pPr>
            <w:r>
              <w:rPr>
                <w:rFonts w:ascii="Arial" w:cs="Arial" w:eastAsia="Arial" w:hAnsi="Arial"/>
                <w:sz w:val="18"/>
                <w:szCs w:val="18"/>
                <w:color w:val="auto"/>
                <w:w w:val="94"/>
              </w:rPr>
              <w:t>MS064C</w:t>
            </w:r>
          </w:p>
        </w:tc>
        <w:tc>
          <w:tcPr>
            <w:tcW w:w="5640" w:type="dxa"/>
            <w:vAlign w:val="bottom"/>
          </w:tcPr>
          <w:p>
            <w:pPr>
              <w:ind w:left="60"/>
              <w:spacing w:after="0"/>
              <w:rPr>
                <w:sz w:val="20"/>
                <w:szCs w:val="20"/>
                <w:color w:val="auto"/>
              </w:rPr>
            </w:pPr>
            <w:r>
              <w:rPr>
                <w:rFonts w:ascii="Arial" w:cs="Arial" w:eastAsia="Arial" w:hAnsi="Arial"/>
                <w:sz w:val="18"/>
                <w:szCs w:val="18"/>
                <w:color w:val="auto"/>
              </w:rPr>
              <w:t>MSM custody only</w:t>
            </w:r>
          </w:p>
        </w:tc>
        <w:tc>
          <w:tcPr>
            <w:tcW w:w="4000" w:type="dxa"/>
            <w:vAlign w:val="bottom"/>
          </w:tcPr>
          <w:p>
            <w:pPr>
              <w:ind w:left="3120"/>
              <w:spacing w:after="0"/>
              <w:rPr>
                <w:sz w:val="20"/>
                <w:szCs w:val="20"/>
                <w:color w:val="auto"/>
              </w:rPr>
            </w:pPr>
            <w:r>
              <w:rPr>
                <w:rFonts w:ascii="Arial" w:cs="Arial" w:eastAsia="Arial" w:hAnsi="Arial"/>
                <w:sz w:val="18"/>
                <w:szCs w:val="18"/>
                <w:color w:val="auto"/>
              </w:rPr>
              <w:t>2006-11</w:t>
            </w:r>
          </w:p>
        </w:tc>
      </w:tr>
    </w:tbl>
    <w:p>
      <w:pPr>
        <w:ind w:left="3120"/>
        <w:spacing w:after="0"/>
        <w:rPr>
          <w:sz w:val="20"/>
          <w:szCs w:val="20"/>
          <w:color w:val="auto"/>
        </w:rPr>
        <w:sectPr>
          <w:pgSz w:w="11900" w:h="16838" w:orient="portrait"/>
          <w:cols w:equalWidth="0" w:num="1">
            <w:col w:w="10420"/>
          </w:cols>
          <w:pgMar w:left="480" w:top="274" w:right="9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6" w:name="page37"/>
    <w:bookmarkEnd w:id="36"/>
    <w:tbl>
      <w:tblPr>
        <w:tblLayout w:type="fixed"/>
        <w:tblInd w:w="0" w:type="dxa"/>
        <w:tblCellMar>
          <w:top w:w="0" w:type="dxa"/>
          <w:left w:w="0" w:type="dxa"/>
          <w:bottom w:w="0" w:type="dxa"/>
          <w:right w:w="0" w:type="dxa"/>
        </w:tblCellMar>
      </w:tblP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89"/>
              </w:rPr>
              <w:t>SG071C</w:t>
            </w:r>
          </w:p>
        </w:tc>
        <w:tc>
          <w:tcPr>
            <w:tcW w:w="6260" w:type="dxa"/>
            <w:vAlign w:val="bottom"/>
          </w:tcPr>
          <w:p>
            <w:pPr>
              <w:ind w:left="80"/>
              <w:spacing w:after="0"/>
              <w:rPr>
                <w:sz w:val="20"/>
                <w:szCs w:val="20"/>
                <w:color w:val="auto"/>
              </w:rPr>
            </w:pPr>
            <w:r>
              <w:rPr>
                <w:rFonts w:ascii="Arial" w:cs="Arial" w:eastAsia="Arial" w:hAnsi="Arial"/>
                <w:sz w:val="18"/>
                <w:szCs w:val="18"/>
                <w:color w:val="auto"/>
              </w:rPr>
              <w:t>SG Mortgage Securities Trust</w:t>
            </w:r>
          </w:p>
        </w:tc>
        <w:tc>
          <w:tcPr>
            <w:tcW w:w="3320" w:type="dxa"/>
            <w:vAlign w:val="bottom"/>
          </w:tcPr>
          <w:p>
            <w:pPr>
              <w:ind w:left="2520"/>
              <w:spacing w:after="0"/>
              <w:rPr>
                <w:sz w:val="20"/>
                <w:szCs w:val="20"/>
                <w:color w:val="auto"/>
              </w:rPr>
            </w:pPr>
            <w:r>
              <w:rPr>
                <w:rFonts w:ascii="Arial" w:cs="Arial" w:eastAsia="Arial" w:hAnsi="Arial"/>
                <w:sz w:val="18"/>
                <w:szCs w:val="18"/>
                <w:color w:val="auto"/>
                <w:w w:val="95"/>
              </w:rPr>
              <w:t>2007-NC1</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91"/>
              </w:rPr>
              <w:t>SU071C</w:t>
            </w:r>
          </w:p>
        </w:tc>
        <w:tc>
          <w:tcPr>
            <w:tcW w:w="6260" w:type="dxa"/>
            <w:vAlign w:val="bottom"/>
          </w:tcPr>
          <w:p>
            <w:pPr>
              <w:ind w:left="80"/>
              <w:spacing w:after="0"/>
              <w:rPr>
                <w:sz w:val="20"/>
                <w:szCs w:val="20"/>
                <w:color w:val="auto"/>
              </w:rPr>
            </w:pPr>
            <w:r>
              <w:rPr>
                <w:rFonts w:ascii="Arial" w:cs="Arial" w:eastAsia="Arial" w:hAnsi="Arial"/>
                <w:sz w:val="18"/>
                <w:szCs w:val="18"/>
                <w:color w:val="auto"/>
              </w:rPr>
              <w:t>STICS/Wells Fargo custody only</w:t>
            </w:r>
          </w:p>
        </w:tc>
        <w:tc>
          <w:tcPr>
            <w:tcW w:w="3320" w:type="dxa"/>
            <w:vAlign w:val="bottom"/>
          </w:tcPr>
          <w:p>
            <w:pPr>
              <w:ind w:left="2520"/>
              <w:spacing w:after="0"/>
              <w:rPr>
                <w:sz w:val="20"/>
                <w:szCs w:val="20"/>
                <w:color w:val="auto"/>
              </w:rPr>
            </w:pPr>
            <w:r>
              <w:rPr>
                <w:rFonts w:ascii="Arial" w:cs="Arial" w:eastAsia="Arial" w:hAnsi="Arial"/>
                <w:sz w:val="18"/>
                <w:szCs w:val="18"/>
                <w:color w:val="auto"/>
              </w:rPr>
              <w:t>2007-1</w:t>
            </w:r>
          </w:p>
        </w:tc>
      </w:tr>
      <w:tr>
        <w:trPr>
          <w:trHeight w:val="216"/>
        </w:trPr>
        <w:tc>
          <w:tcPr>
            <w:tcW w:w="740" w:type="dxa"/>
            <w:vAlign w:val="bottom"/>
          </w:tcPr>
          <w:p>
            <w:pPr>
              <w:jc w:val="center"/>
              <w:ind w:right="10"/>
              <w:spacing w:after="0"/>
              <w:rPr>
                <w:sz w:val="20"/>
                <w:szCs w:val="20"/>
                <w:color w:val="auto"/>
              </w:rPr>
            </w:pPr>
            <w:r>
              <w:rPr>
                <w:rFonts w:ascii="Arial" w:cs="Arial" w:eastAsia="Arial" w:hAnsi="Arial"/>
                <w:sz w:val="18"/>
                <w:szCs w:val="18"/>
                <w:color w:val="auto"/>
                <w:w w:val="94"/>
              </w:rPr>
              <w:t>UB061C</w:t>
            </w:r>
          </w:p>
        </w:tc>
        <w:tc>
          <w:tcPr>
            <w:tcW w:w="6260" w:type="dxa"/>
            <w:vAlign w:val="bottom"/>
          </w:tcPr>
          <w:p>
            <w:pPr>
              <w:ind w:left="80"/>
              <w:spacing w:after="0"/>
              <w:rPr>
                <w:sz w:val="20"/>
                <w:szCs w:val="20"/>
                <w:color w:val="auto"/>
              </w:rPr>
            </w:pPr>
            <w:r>
              <w:rPr>
                <w:rFonts w:ascii="Arial" w:cs="Arial" w:eastAsia="Arial" w:hAnsi="Arial"/>
                <w:sz w:val="18"/>
                <w:szCs w:val="18"/>
                <w:color w:val="auto"/>
              </w:rPr>
              <w:t>UBS MASTR</w:t>
            </w:r>
          </w:p>
        </w:tc>
        <w:tc>
          <w:tcPr>
            <w:tcW w:w="3320" w:type="dxa"/>
            <w:vAlign w:val="bottom"/>
          </w:tcPr>
          <w:p>
            <w:pPr>
              <w:ind w:left="2520"/>
              <w:spacing w:after="0"/>
              <w:rPr>
                <w:sz w:val="20"/>
                <w:szCs w:val="20"/>
                <w:color w:val="auto"/>
              </w:rPr>
            </w:pPr>
            <w:r>
              <w:rPr>
                <w:rFonts w:ascii="Arial" w:cs="Arial" w:eastAsia="Arial" w:hAnsi="Arial"/>
                <w:sz w:val="18"/>
                <w:szCs w:val="18"/>
                <w:color w:val="auto"/>
                <w:w w:val="93"/>
              </w:rPr>
              <w:t>2006-AM1</w:t>
            </w:r>
          </w:p>
        </w:tc>
      </w:tr>
      <w:tr>
        <w:trPr>
          <w:trHeight w:val="216"/>
        </w:trPr>
        <w:tc>
          <w:tcPr>
            <w:tcW w:w="740" w:type="dxa"/>
            <w:vAlign w:val="bottom"/>
          </w:tcPr>
          <w:p>
            <w:pPr>
              <w:jc w:val="center"/>
              <w:ind w:right="10"/>
              <w:spacing w:after="0"/>
              <w:rPr>
                <w:sz w:val="20"/>
                <w:szCs w:val="20"/>
                <w:color w:val="auto"/>
              </w:rPr>
            </w:pPr>
            <w:r>
              <w:rPr>
                <w:rFonts w:ascii="Arial" w:cs="Arial" w:eastAsia="Arial" w:hAnsi="Arial"/>
                <w:sz w:val="18"/>
                <w:szCs w:val="18"/>
                <w:color w:val="auto"/>
                <w:w w:val="94"/>
              </w:rPr>
              <w:t>UB062C</w:t>
            </w:r>
          </w:p>
        </w:tc>
        <w:tc>
          <w:tcPr>
            <w:tcW w:w="6260" w:type="dxa"/>
            <w:vAlign w:val="bottom"/>
          </w:tcPr>
          <w:p>
            <w:pPr>
              <w:ind w:left="80"/>
              <w:spacing w:after="0"/>
              <w:rPr>
                <w:sz w:val="20"/>
                <w:szCs w:val="20"/>
                <w:color w:val="auto"/>
              </w:rPr>
            </w:pPr>
            <w:r>
              <w:rPr>
                <w:rFonts w:ascii="Arial" w:cs="Arial" w:eastAsia="Arial" w:hAnsi="Arial"/>
                <w:sz w:val="18"/>
                <w:szCs w:val="18"/>
                <w:color w:val="auto"/>
              </w:rPr>
              <w:t>UBS MASTR</w:t>
            </w:r>
          </w:p>
        </w:tc>
        <w:tc>
          <w:tcPr>
            <w:tcW w:w="3320" w:type="dxa"/>
            <w:vAlign w:val="bottom"/>
          </w:tcPr>
          <w:p>
            <w:pPr>
              <w:ind w:left="2520"/>
              <w:spacing w:after="0"/>
              <w:rPr>
                <w:sz w:val="20"/>
                <w:szCs w:val="20"/>
                <w:color w:val="auto"/>
              </w:rPr>
            </w:pPr>
            <w:r>
              <w:rPr>
                <w:rFonts w:ascii="Arial" w:cs="Arial" w:eastAsia="Arial" w:hAnsi="Arial"/>
                <w:sz w:val="18"/>
                <w:szCs w:val="18"/>
                <w:color w:val="auto"/>
                <w:w w:val="95"/>
              </w:rPr>
              <w:t>2006-NC1</w:t>
            </w:r>
          </w:p>
        </w:tc>
      </w:tr>
      <w:tr>
        <w:trPr>
          <w:trHeight w:val="216"/>
        </w:trPr>
        <w:tc>
          <w:tcPr>
            <w:tcW w:w="740" w:type="dxa"/>
            <w:vAlign w:val="bottom"/>
          </w:tcPr>
          <w:p>
            <w:pPr>
              <w:jc w:val="center"/>
              <w:ind w:right="10"/>
              <w:spacing w:after="0"/>
              <w:rPr>
                <w:sz w:val="20"/>
                <w:szCs w:val="20"/>
                <w:color w:val="auto"/>
              </w:rPr>
            </w:pPr>
            <w:r>
              <w:rPr>
                <w:rFonts w:ascii="Arial" w:cs="Arial" w:eastAsia="Arial" w:hAnsi="Arial"/>
                <w:sz w:val="18"/>
                <w:szCs w:val="18"/>
                <w:color w:val="auto"/>
                <w:w w:val="94"/>
              </w:rPr>
              <w:t>UB063C</w:t>
            </w:r>
          </w:p>
        </w:tc>
        <w:tc>
          <w:tcPr>
            <w:tcW w:w="6260" w:type="dxa"/>
            <w:vAlign w:val="bottom"/>
          </w:tcPr>
          <w:p>
            <w:pPr>
              <w:ind w:left="80"/>
              <w:spacing w:after="0"/>
              <w:rPr>
                <w:sz w:val="20"/>
                <w:szCs w:val="20"/>
                <w:color w:val="auto"/>
              </w:rPr>
            </w:pPr>
            <w:r>
              <w:rPr>
                <w:rFonts w:ascii="Arial" w:cs="Arial" w:eastAsia="Arial" w:hAnsi="Arial"/>
                <w:sz w:val="18"/>
                <w:szCs w:val="18"/>
                <w:color w:val="auto"/>
              </w:rPr>
              <w:t>Wells Fargo/ UBS MASTR</w:t>
            </w:r>
          </w:p>
        </w:tc>
        <w:tc>
          <w:tcPr>
            <w:tcW w:w="3320" w:type="dxa"/>
            <w:vAlign w:val="bottom"/>
          </w:tcPr>
          <w:p>
            <w:pPr>
              <w:ind w:left="2520"/>
              <w:spacing w:after="0"/>
              <w:rPr>
                <w:sz w:val="20"/>
                <w:szCs w:val="20"/>
                <w:color w:val="auto"/>
              </w:rPr>
            </w:pPr>
            <w:r>
              <w:rPr>
                <w:rFonts w:ascii="Arial" w:cs="Arial" w:eastAsia="Arial" w:hAnsi="Arial"/>
                <w:sz w:val="18"/>
                <w:szCs w:val="18"/>
                <w:color w:val="auto"/>
                <w:w w:val="96"/>
              </w:rPr>
              <w:t>2006-HE2</w:t>
            </w:r>
          </w:p>
        </w:tc>
      </w:tr>
      <w:tr>
        <w:trPr>
          <w:trHeight w:val="216"/>
        </w:trPr>
        <w:tc>
          <w:tcPr>
            <w:tcW w:w="740" w:type="dxa"/>
            <w:vAlign w:val="bottom"/>
          </w:tcPr>
          <w:p>
            <w:pPr>
              <w:jc w:val="center"/>
              <w:ind w:right="10"/>
              <w:spacing w:after="0"/>
              <w:rPr>
                <w:sz w:val="20"/>
                <w:szCs w:val="20"/>
                <w:color w:val="auto"/>
              </w:rPr>
            </w:pPr>
            <w:r>
              <w:rPr>
                <w:rFonts w:ascii="Arial" w:cs="Arial" w:eastAsia="Arial" w:hAnsi="Arial"/>
                <w:sz w:val="18"/>
                <w:szCs w:val="18"/>
                <w:color w:val="auto"/>
                <w:w w:val="94"/>
              </w:rPr>
              <w:t>UB064C</w:t>
            </w:r>
          </w:p>
        </w:tc>
        <w:tc>
          <w:tcPr>
            <w:tcW w:w="6260" w:type="dxa"/>
            <w:vAlign w:val="bottom"/>
          </w:tcPr>
          <w:p>
            <w:pPr>
              <w:ind w:left="80"/>
              <w:spacing w:after="0"/>
              <w:rPr>
                <w:sz w:val="20"/>
                <w:szCs w:val="20"/>
                <w:color w:val="auto"/>
              </w:rPr>
            </w:pPr>
            <w:r>
              <w:rPr>
                <w:rFonts w:ascii="Arial" w:cs="Arial" w:eastAsia="Arial" w:hAnsi="Arial"/>
                <w:sz w:val="18"/>
                <w:szCs w:val="18"/>
                <w:color w:val="auto"/>
              </w:rPr>
              <w:t>MABS custody only</w:t>
            </w:r>
          </w:p>
        </w:tc>
        <w:tc>
          <w:tcPr>
            <w:tcW w:w="3320" w:type="dxa"/>
            <w:vAlign w:val="bottom"/>
          </w:tcPr>
          <w:p>
            <w:pPr>
              <w:ind w:left="2520"/>
              <w:spacing w:after="0"/>
              <w:rPr>
                <w:sz w:val="20"/>
                <w:szCs w:val="20"/>
                <w:color w:val="auto"/>
              </w:rPr>
            </w:pPr>
            <w:r>
              <w:rPr>
                <w:rFonts w:ascii="Arial" w:cs="Arial" w:eastAsia="Arial" w:hAnsi="Arial"/>
                <w:sz w:val="18"/>
                <w:szCs w:val="18"/>
                <w:color w:val="auto"/>
                <w:w w:val="93"/>
              </w:rPr>
              <w:t>2006-AM2</w:t>
            </w:r>
          </w:p>
        </w:tc>
      </w:tr>
      <w:tr>
        <w:trPr>
          <w:trHeight w:val="216"/>
        </w:trPr>
        <w:tc>
          <w:tcPr>
            <w:tcW w:w="740" w:type="dxa"/>
            <w:vAlign w:val="bottom"/>
          </w:tcPr>
          <w:p>
            <w:pPr>
              <w:jc w:val="center"/>
              <w:ind w:right="10"/>
              <w:spacing w:after="0"/>
              <w:rPr>
                <w:sz w:val="20"/>
                <w:szCs w:val="20"/>
                <w:color w:val="auto"/>
              </w:rPr>
            </w:pPr>
            <w:r>
              <w:rPr>
                <w:rFonts w:ascii="Arial" w:cs="Arial" w:eastAsia="Arial" w:hAnsi="Arial"/>
                <w:sz w:val="18"/>
                <w:szCs w:val="18"/>
                <w:color w:val="auto"/>
                <w:w w:val="94"/>
              </w:rPr>
              <w:t>UB065C</w:t>
            </w:r>
          </w:p>
        </w:tc>
        <w:tc>
          <w:tcPr>
            <w:tcW w:w="6260" w:type="dxa"/>
            <w:vAlign w:val="bottom"/>
          </w:tcPr>
          <w:p>
            <w:pPr>
              <w:ind w:left="80"/>
              <w:spacing w:after="0"/>
              <w:rPr>
                <w:sz w:val="20"/>
                <w:szCs w:val="20"/>
                <w:color w:val="auto"/>
              </w:rPr>
            </w:pPr>
            <w:r>
              <w:rPr>
                <w:rFonts w:ascii="Arial" w:cs="Arial" w:eastAsia="Arial" w:hAnsi="Arial"/>
                <w:sz w:val="18"/>
                <w:szCs w:val="18"/>
                <w:color w:val="auto"/>
              </w:rPr>
              <w:t>Wells Fargo/ UBS MASTR</w:t>
            </w:r>
          </w:p>
        </w:tc>
        <w:tc>
          <w:tcPr>
            <w:tcW w:w="3320" w:type="dxa"/>
            <w:vAlign w:val="bottom"/>
          </w:tcPr>
          <w:p>
            <w:pPr>
              <w:ind w:left="2520"/>
              <w:spacing w:after="0"/>
              <w:rPr>
                <w:sz w:val="20"/>
                <w:szCs w:val="20"/>
                <w:color w:val="auto"/>
              </w:rPr>
            </w:pPr>
            <w:r>
              <w:rPr>
                <w:rFonts w:ascii="Arial" w:cs="Arial" w:eastAsia="Arial" w:hAnsi="Arial"/>
                <w:sz w:val="18"/>
                <w:szCs w:val="18"/>
                <w:color w:val="auto"/>
                <w:w w:val="95"/>
              </w:rPr>
              <w:t>2006-NC2</w:t>
            </w:r>
          </w:p>
        </w:tc>
      </w:tr>
      <w:tr>
        <w:trPr>
          <w:trHeight w:val="216"/>
        </w:trPr>
        <w:tc>
          <w:tcPr>
            <w:tcW w:w="740" w:type="dxa"/>
            <w:vAlign w:val="bottom"/>
          </w:tcPr>
          <w:p>
            <w:pPr>
              <w:jc w:val="center"/>
              <w:ind w:right="10"/>
              <w:spacing w:after="0"/>
              <w:rPr>
                <w:sz w:val="20"/>
                <w:szCs w:val="20"/>
                <w:color w:val="auto"/>
              </w:rPr>
            </w:pPr>
            <w:r>
              <w:rPr>
                <w:rFonts w:ascii="Arial" w:cs="Arial" w:eastAsia="Arial" w:hAnsi="Arial"/>
                <w:sz w:val="18"/>
                <w:szCs w:val="18"/>
                <w:color w:val="auto"/>
                <w:w w:val="94"/>
              </w:rPr>
              <w:t>UB066C</w:t>
            </w:r>
          </w:p>
        </w:tc>
        <w:tc>
          <w:tcPr>
            <w:tcW w:w="6260" w:type="dxa"/>
            <w:vAlign w:val="bottom"/>
          </w:tcPr>
          <w:p>
            <w:pPr>
              <w:ind w:left="80"/>
              <w:spacing w:after="0"/>
              <w:rPr>
                <w:sz w:val="20"/>
                <w:szCs w:val="20"/>
                <w:color w:val="auto"/>
              </w:rPr>
            </w:pPr>
            <w:r>
              <w:rPr>
                <w:rFonts w:ascii="Arial" w:cs="Arial" w:eastAsia="Arial" w:hAnsi="Arial"/>
                <w:sz w:val="18"/>
                <w:szCs w:val="18"/>
                <w:color w:val="auto"/>
              </w:rPr>
              <w:t>Wells Fargo/ US Bank UBS MASTR custody only</w:t>
            </w:r>
          </w:p>
        </w:tc>
        <w:tc>
          <w:tcPr>
            <w:tcW w:w="3320" w:type="dxa"/>
            <w:vAlign w:val="bottom"/>
          </w:tcPr>
          <w:p>
            <w:pPr>
              <w:ind w:left="2520"/>
              <w:spacing w:after="0"/>
              <w:rPr>
                <w:sz w:val="20"/>
                <w:szCs w:val="20"/>
                <w:color w:val="auto"/>
              </w:rPr>
            </w:pPr>
            <w:r>
              <w:rPr>
                <w:rFonts w:ascii="Arial" w:cs="Arial" w:eastAsia="Arial" w:hAnsi="Arial"/>
                <w:sz w:val="18"/>
                <w:szCs w:val="18"/>
                <w:color w:val="auto"/>
                <w:w w:val="93"/>
              </w:rPr>
              <w:t>2006-AM3</w:t>
            </w:r>
          </w:p>
        </w:tc>
      </w:tr>
      <w:tr>
        <w:trPr>
          <w:trHeight w:val="216"/>
        </w:trPr>
        <w:tc>
          <w:tcPr>
            <w:tcW w:w="740" w:type="dxa"/>
            <w:vAlign w:val="bottom"/>
          </w:tcPr>
          <w:p>
            <w:pPr>
              <w:jc w:val="center"/>
              <w:ind w:right="10"/>
              <w:spacing w:after="0"/>
              <w:rPr>
                <w:sz w:val="20"/>
                <w:szCs w:val="20"/>
                <w:color w:val="auto"/>
              </w:rPr>
            </w:pPr>
            <w:r>
              <w:rPr>
                <w:rFonts w:ascii="Arial" w:cs="Arial" w:eastAsia="Arial" w:hAnsi="Arial"/>
                <w:sz w:val="18"/>
                <w:szCs w:val="18"/>
                <w:color w:val="auto"/>
                <w:w w:val="94"/>
              </w:rPr>
              <w:t>UB067C</w:t>
            </w:r>
          </w:p>
        </w:tc>
        <w:tc>
          <w:tcPr>
            <w:tcW w:w="6260" w:type="dxa"/>
            <w:vAlign w:val="bottom"/>
          </w:tcPr>
          <w:p>
            <w:pPr>
              <w:ind w:left="80"/>
              <w:spacing w:after="0"/>
              <w:rPr>
                <w:sz w:val="20"/>
                <w:szCs w:val="20"/>
                <w:color w:val="auto"/>
              </w:rPr>
            </w:pPr>
            <w:r>
              <w:rPr>
                <w:rFonts w:ascii="Arial" w:cs="Arial" w:eastAsia="Arial" w:hAnsi="Arial"/>
                <w:sz w:val="18"/>
                <w:szCs w:val="18"/>
                <w:color w:val="auto"/>
              </w:rPr>
              <w:t>Wells Fargo/ UBS MASTR</w:t>
            </w:r>
          </w:p>
        </w:tc>
        <w:tc>
          <w:tcPr>
            <w:tcW w:w="3320" w:type="dxa"/>
            <w:vAlign w:val="bottom"/>
          </w:tcPr>
          <w:p>
            <w:pPr>
              <w:ind w:left="2520"/>
              <w:spacing w:after="0"/>
              <w:rPr>
                <w:sz w:val="20"/>
                <w:szCs w:val="20"/>
                <w:color w:val="auto"/>
              </w:rPr>
            </w:pPr>
            <w:r>
              <w:rPr>
                <w:rFonts w:ascii="Arial" w:cs="Arial" w:eastAsia="Arial" w:hAnsi="Arial"/>
                <w:sz w:val="18"/>
                <w:szCs w:val="18"/>
                <w:color w:val="auto"/>
                <w:w w:val="95"/>
              </w:rPr>
              <w:t>2006-NC3</w:t>
            </w:r>
          </w:p>
        </w:tc>
      </w:tr>
      <w:tr>
        <w:trPr>
          <w:trHeight w:val="216"/>
        </w:trPr>
        <w:tc>
          <w:tcPr>
            <w:tcW w:w="740" w:type="dxa"/>
            <w:vAlign w:val="bottom"/>
          </w:tcPr>
          <w:p>
            <w:pPr>
              <w:jc w:val="center"/>
              <w:ind w:right="10"/>
              <w:spacing w:after="0"/>
              <w:rPr>
                <w:sz w:val="20"/>
                <w:szCs w:val="20"/>
                <w:color w:val="auto"/>
              </w:rPr>
            </w:pPr>
            <w:r>
              <w:rPr>
                <w:rFonts w:ascii="Arial" w:cs="Arial" w:eastAsia="Arial" w:hAnsi="Arial"/>
                <w:sz w:val="18"/>
                <w:szCs w:val="18"/>
                <w:color w:val="auto"/>
                <w:w w:val="94"/>
              </w:rPr>
              <w:t>UB068C</w:t>
            </w:r>
          </w:p>
        </w:tc>
        <w:tc>
          <w:tcPr>
            <w:tcW w:w="6260" w:type="dxa"/>
            <w:vAlign w:val="bottom"/>
          </w:tcPr>
          <w:p>
            <w:pPr>
              <w:ind w:left="80"/>
              <w:spacing w:after="0"/>
              <w:rPr>
                <w:sz w:val="20"/>
                <w:szCs w:val="20"/>
                <w:color w:val="auto"/>
              </w:rPr>
            </w:pPr>
            <w:r>
              <w:rPr>
                <w:rFonts w:ascii="Arial" w:cs="Arial" w:eastAsia="Arial" w:hAnsi="Arial"/>
                <w:sz w:val="18"/>
                <w:szCs w:val="18"/>
                <w:color w:val="auto"/>
              </w:rPr>
              <w:t>Wells Fargo/ UBS MASTR</w:t>
            </w:r>
          </w:p>
        </w:tc>
        <w:tc>
          <w:tcPr>
            <w:tcW w:w="3320" w:type="dxa"/>
            <w:vAlign w:val="bottom"/>
          </w:tcPr>
          <w:p>
            <w:pPr>
              <w:ind w:left="2520"/>
              <w:spacing w:after="0"/>
              <w:rPr>
                <w:sz w:val="20"/>
                <w:szCs w:val="20"/>
                <w:color w:val="auto"/>
              </w:rPr>
            </w:pPr>
            <w:r>
              <w:rPr>
                <w:rFonts w:ascii="Arial" w:cs="Arial" w:eastAsia="Arial" w:hAnsi="Arial"/>
                <w:sz w:val="18"/>
                <w:szCs w:val="18"/>
                <w:color w:val="auto"/>
                <w:w w:val="96"/>
              </w:rPr>
              <w:t>2006-HE2</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91"/>
              </w:rPr>
              <w:t>WA071C</w:t>
            </w:r>
          </w:p>
        </w:tc>
        <w:tc>
          <w:tcPr>
            <w:tcW w:w="6260" w:type="dxa"/>
            <w:vAlign w:val="bottom"/>
          </w:tcPr>
          <w:p>
            <w:pPr>
              <w:ind w:left="80"/>
              <w:spacing w:after="0"/>
              <w:rPr>
                <w:sz w:val="20"/>
                <w:szCs w:val="20"/>
                <w:color w:val="auto"/>
              </w:rPr>
            </w:pPr>
            <w:r>
              <w:rPr>
                <w:rFonts w:ascii="Arial" w:cs="Arial" w:eastAsia="Arial" w:hAnsi="Arial"/>
                <w:sz w:val="18"/>
                <w:szCs w:val="18"/>
                <w:color w:val="auto"/>
              </w:rPr>
              <w:t>WaMu/ Citi custody</w:t>
            </w:r>
          </w:p>
        </w:tc>
        <w:tc>
          <w:tcPr>
            <w:tcW w:w="3320" w:type="dxa"/>
            <w:vAlign w:val="bottom"/>
          </w:tcPr>
          <w:p>
            <w:pPr>
              <w:ind w:left="2520"/>
              <w:spacing w:after="0"/>
              <w:rPr>
                <w:sz w:val="20"/>
                <w:szCs w:val="20"/>
                <w:color w:val="auto"/>
              </w:rPr>
            </w:pPr>
            <w:r>
              <w:rPr>
                <w:rFonts w:ascii="Arial" w:cs="Arial" w:eastAsia="Arial" w:hAnsi="Arial"/>
                <w:sz w:val="18"/>
                <w:szCs w:val="18"/>
                <w:color w:val="auto"/>
                <w:w w:val="96"/>
              </w:rPr>
              <w:t>2007-HE2</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91"/>
              </w:rPr>
              <w:t>WA072C</w:t>
            </w:r>
          </w:p>
        </w:tc>
        <w:tc>
          <w:tcPr>
            <w:tcW w:w="6260" w:type="dxa"/>
            <w:vAlign w:val="bottom"/>
          </w:tcPr>
          <w:p>
            <w:pPr>
              <w:ind w:left="80"/>
              <w:spacing w:after="0"/>
              <w:rPr>
                <w:sz w:val="20"/>
                <w:szCs w:val="20"/>
                <w:color w:val="auto"/>
              </w:rPr>
            </w:pPr>
            <w:r>
              <w:rPr>
                <w:rFonts w:ascii="Arial" w:cs="Arial" w:eastAsia="Arial" w:hAnsi="Arial"/>
                <w:sz w:val="18"/>
                <w:szCs w:val="18"/>
                <w:color w:val="auto"/>
              </w:rPr>
              <w:t>WaMu/ Citi custody</w:t>
            </w:r>
          </w:p>
        </w:tc>
        <w:tc>
          <w:tcPr>
            <w:tcW w:w="3320" w:type="dxa"/>
            <w:vAlign w:val="bottom"/>
          </w:tcPr>
          <w:p>
            <w:pPr>
              <w:ind w:left="2520"/>
              <w:spacing w:after="0"/>
              <w:rPr>
                <w:sz w:val="20"/>
                <w:szCs w:val="20"/>
                <w:color w:val="auto"/>
              </w:rPr>
            </w:pPr>
            <w:r>
              <w:rPr>
                <w:rFonts w:ascii="Arial" w:cs="Arial" w:eastAsia="Arial" w:hAnsi="Arial"/>
                <w:sz w:val="18"/>
                <w:szCs w:val="18"/>
                <w:color w:val="auto"/>
                <w:w w:val="96"/>
              </w:rPr>
              <w:t>2007-HE3</w:t>
            </w:r>
          </w:p>
        </w:tc>
      </w:tr>
      <w:tr>
        <w:trPr>
          <w:trHeight w:val="230"/>
        </w:trPr>
        <w:tc>
          <w:tcPr>
            <w:tcW w:w="740" w:type="dxa"/>
            <w:vAlign w:val="bottom"/>
          </w:tcPr>
          <w:p>
            <w:pPr>
              <w:jc w:val="center"/>
              <w:spacing w:after="0"/>
              <w:rPr>
                <w:sz w:val="20"/>
                <w:szCs w:val="20"/>
                <w:color w:val="auto"/>
              </w:rPr>
            </w:pPr>
            <w:r>
              <w:rPr>
                <w:rFonts w:ascii="Arial" w:cs="Arial" w:eastAsia="Arial" w:hAnsi="Arial"/>
                <w:sz w:val="18"/>
                <w:szCs w:val="18"/>
                <w:color w:val="auto"/>
                <w:w w:val="91"/>
              </w:rPr>
              <w:t>WA073C</w:t>
            </w:r>
          </w:p>
        </w:tc>
        <w:tc>
          <w:tcPr>
            <w:tcW w:w="6260" w:type="dxa"/>
            <w:vAlign w:val="bottom"/>
          </w:tcPr>
          <w:p>
            <w:pPr>
              <w:ind w:left="80"/>
              <w:spacing w:after="0"/>
              <w:rPr>
                <w:sz w:val="20"/>
                <w:szCs w:val="20"/>
                <w:color w:val="auto"/>
              </w:rPr>
            </w:pPr>
            <w:r>
              <w:rPr>
                <w:rFonts w:ascii="Arial" w:cs="Arial" w:eastAsia="Arial" w:hAnsi="Arial"/>
                <w:sz w:val="18"/>
                <w:szCs w:val="18"/>
                <w:color w:val="auto"/>
              </w:rPr>
              <w:t>WaMu/ Citi custody</w:t>
            </w:r>
          </w:p>
        </w:tc>
        <w:tc>
          <w:tcPr>
            <w:tcW w:w="3320" w:type="dxa"/>
            <w:vAlign w:val="bottom"/>
          </w:tcPr>
          <w:p>
            <w:pPr>
              <w:ind w:left="2520"/>
              <w:spacing w:after="0"/>
              <w:rPr>
                <w:sz w:val="20"/>
                <w:szCs w:val="20"/>
                <w:color w:val="auto"/>
              </w:rPr>
            </w:pPr>
            <w:r>
              <w:rPr>
                <w:rFonts w:ascii="Arial" w:cs="Arial" w:eastAsia="Arial" w:hAnsi="Arial"/>
                <w:sz w:val="18"/>
                <w:szCs w:val="18"/>
                <w:color w:val="auto"/>
                <w:w w:val="96"/>
              </w:rPr>
              <w:t>2007-HE4</w:t>
            </w:r>
          </w:p>
        </w:tc>
      </w:tr>
    </w:tbl>
    <w:p>
      <w:pPr>
        <w:ind w:left="2520"/>
        <w:spacing w:after="0"/>
        <w:rPr>
          <w:sz w:val="20"/>
          <w:szCs w:val="20"/>
          <w:color w:val="auto"/>
        </w:rPr>
        <w:sectPr>
          <w:pgSz w:w="11900" w:h="16838" w:orient="portrait"/>
          <w:cols w:equalWidth="0" w:num="1">
            <w:col w:w="10320"/>
          </w:cols>
          <w:pgMar w:left="500" w:top="274" w:right="10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34.1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ATTESTATION REPORT ON ASSESSMENT OF COMPLIANCE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SERVICING CRITERIA FOR ASSET-BACKED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Member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CenterPoint Energy Houston Electric,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11"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We have examined management of CenterPoint Energy Houston Electric, LLC’s assertion, included in the accompanying Report on Assessment of Compliance with Servicing Criteria for Asset-Backed Securities for CenterPoint Energy Houston Electric, LLC, that CenterPoint Energy Houston Electric, LLC (the “Company”) complied with the servicing criteria set forth in Item 1122(d) of the Securities and Exchange Commission’s Regulation AB for the $1,695 million original principal amount of CenterPoint Energy Transition Bond Company IV, LLC’s transition bonds (the “2012 Senior Secured Transition Bonds”), excluding criteria 1122(d)(1)(ii) (outsourcing), (1)(iii) (back-up servicing), (1)(iv) (fidelity bond), (2)(ii) (wire transfer disbursements), (2)(vi) (unissued checks), (3)(ii) (allocation and remittance), (3)(iii) (disbursements to investors), (4)(iii) (additions, removals or substitutions), (4)(v) (records regarding pool assets), (4)(ix) (adjustments to interest rates), (4)(xi) (payments on behalf of obligors), (4)(xii) (late payment penalties), (4)(xiii) (obligor disbursements), and (4)(xv) (external credit enhancement) (the “servicing criteria”), as of and for the year ended December 31, 2021, which management has determined are not applicable to the activities performed by the Company with respect to the 2012 Senior Secured Transition Bonds. The Company’s management is responsible for its assertion. Our responsibility is to express an opinion on management’s assertion about the Company’s compliance with the servicing criteria based on our examination.</w:t>
      </w:r>
    </w:p>
    <w:p>
      <w:pPr>
        <w:spacing w:after="0" w:line="17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examination was conducted in accordance with the standards of the Public Company Accounting Oversight Board (United States) and in accordance with attestation standards established by the American Institute of Certified Public Accountants. Those standards require that we plan and perform the examination to obtain reasonable assurance about whether management’s assertion is fairly stated, in all material respects and, accordingly, included examining, on a test basis, evidence about the Company’s compliance with the servicing criteria, including tests on a sample basis of the servicing activities related to the Platform, determining whether the Company performed those selected activities in compliance with the servicing criteria during the specified period, and performing such other procedures as we considered necessary in the circumstances. Our procedures were limited to selected servicing activities performed by the Company during the period covered by this report and, accordingly, such samples may not have included servicing activities related to each asset-backed transaction included in the 2012 Senior Secured Transition Bonds. Further, an examination is not designed to detect noncompliance arising from errors that may have occurred prior to the period specified above that may have affected the balances or amounts calculated or reported by the Company during the period covered by this report. We believe that the evidence we obtained in our examination is sufficient and appropriate to provide a reasonable basis for our opinion.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Our examination does not provide a legal determination on the Company’s compliance with the servicing criteria.</w:t>
      </w:r>
    </w:p>
    <w:p>
      <w:pPr>
        <w:spacing w:after="0" w:line="225"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In our opinion, management’s assertion that the Company complied with the aforementioned servicing criteria as of and for the year ended December 31, 2021, for the 2012 Senior Secured Transition Bonds, is fairly stated, in all material respects.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25,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ectPr>
          <w:pgSz w:w="11900" w:h="16838" w:orient="portrait"/>
          <w:cols w:equalWidth="0" w:num="1">
            <w:col w:w="11020"/>
          </w:cols>
          <w:pgMar w:left="440" w:top="121"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34.2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ATTESTATION REPORT ON ASSESSMENT OF COMPLIANCE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SERVICING CRITERIA FOR ASSET-BACKED SECURITIES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have examined management’s assertion, included in the accompanying Management’s Assertion of Compliance, that Trust &amp; Agency Services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department of Deutsche Bank National Trust Company and Deutsche Bank Trust Company Americas (collectively the “Company”) complied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servicing criteria set forth in Item 1122(d) of the Securities and Exchange Commission’s Regulation AB for the publicly-issued (i.e., transaction-level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reporting required under the Securities Exchange Act of 1934, as amended) and certain privately-issued (i.e., for which transaction-level reporting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pursuant to contractual obligation) residential mortgage-backed securities, commercial mortgage-backed securities and other asset- backed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issued on or after January 1, 2006, for which the Company provides trustee, certificate administrator, securities administration, paying agent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custodian services, as defined in the transaction agreements, excluding publicly-issued securities sponsored or issued by any government sponsored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entity (the “Platform”), as of and for the year ended December 31, 2021, except for criteria 1122(d)(4)(iv) – 1122(d)(4)(xiv), which the Company has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determined are not applicable to the activities it performs with respect to the servicing platform covered by this report. Refer to Appendix A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Management’s Assertion of Compliance for the asset backed transactions covered by this platform. Management is responsible for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compliance with those servicing criteria. Our responsibility is to express an opinion on management’s assertion about the Company’s compliance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servicing criteria based on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examination.</w:t>
      </w:r>
    </w:p>
    <w:p>
      <w:pPr>
        <w:spacing w:after="0" w:line="2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examination was conducted in accordance with attestation standards established by the American Institute of Certified Public Accountants and the Public Company Accounting Oversight Board (United States) and, accordingly, included examining, on a test basis, evidence about the Company’s compliance with the applicable servicing criteria and performing such other procedures as we considered necessary in the circumstances. Our examination included testing of less than all of the individual asset backed transactions and securities that comprise the platform, testing of less than all of the servicing activities related to the Platform and determining whether the Company processed those selected transactions and performed those selected activities in compliance with the servicing criteria. Furthermore, our procedures were limited to the selected transactions and servicing activities performed by the Company during the period covered by this report. Our procedures were not designed to determine whether errors may have occurred either prior to or subsequent to our tests that may have affected the balances or amounts calculated or reported by the Company during the period covered by this report for the selected transactions or any other transactions. Although the Company is responsible for assessing compliance with criteria 1122(d)(1)(ii), 1122(d)(1)(iii), 1122(d)(2)(iii) and 1122(d)(4)(iii) of Regulation AB, there were no occurrences of events that would require the Company to perform such activities during the year ended December 31, 2021. We believe that the evidence we obtained is sufficient and appropriate to provide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Our examination does not provide a legal determination on the Company’s compliance with the servicing criteria.</w:t>
      </w:r>
    </w:p>
    <w:p>
      <w:pPr>
        <w:spacing w:after="0" w:line="225"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In our opinion, management’s assertion that the Company complied with the aforementioned servicing criteria as of and for the year ended December 31, 2021 for the Platform is fairly stated, in all material respects.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ectPr>
          <w:pgSz w:w="11900" w:h="16838" w:orient="portrait"/>
          <w:cols w:equalWidth="0" w:num="1">
            <w:col w:w="11020"/>
          </w:cols>
          <w:pgMar w:left="440" w:top="121" w:right="4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COMPLIANCE</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undersigned hereby certifies that she is the duly elected and acting Vice President and Treasurer of CenterPoint Energy Houston Electric, LLC as servicer (the “Servicer”) under the Transition Property Servicing Agreement dated as of January 19, 2012 (the “Servicing Agreement”) between the Servicer and CenterPoint Energy Transition Bond Company IV, LLC (the “Issuer”) and further that:</w:t>
      </w:r>
    </w:p>
    <w:p>
      <w:pPr>
        <w:spacing w:after="0" w:line="89" w:lineRule="exact"/>
        <w:rPr>
          <w:sz w:val="20"/>
          <w:szCs w:val="20"/>
          <w:color w:val="auto"/>
        </w:rPr>
      </w:pPr>
    </w:p>
    <w:p>
      <w:pPr>
        <w:ind w:left="960" w:right="360" w:hanging="532"/>
        <w:spacing w:after="0" w:line="342"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review of the activities of the Servicer and of its performance under the Servicing Agreement during the twelve months ended December 31, 2021 has been made under the supervision of the undersigned pursuant to Section 3.03 of the Servicing Agreement; and</w:t>
      </w:r>
    </w:p>
    <w:p>
      <w:pPr>
        <w:spacing w:after="0" w:line="29" w:lineRule="exact"/>
        <w:rPr>
          <w:rFonts w:ascii="Arial" w:cs="Arial" w:eastAsia="Arial" w:hAnsi="Arial"/>
          <w:sz w:val="16"/>
          <w:szCs w:val="16"/>
          <w:color w:val="auto"/>
        </w:rPr>
      </w:pPr>
    </w:p>
    <w:p>
      <w:pPr>
        <w:ind w:left="960" w:right="300" w:hanging="53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best of the undersigned’s knowledge, based on such review, the Servicer has fulfilled all of its obligations in all material respects under the Servicing Agreement throughout the twelve months ended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this 25th day of March,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CenterPoint Energy Houston Electric, LLC, as servicer</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Jacqueline M. Richert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Jacqueline M. Richert</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Vice President and Treasurer</w:t>
      </w:r>
    </w:p>
    <w:p>
      <w:pPr>
        <w:sectPr>
          <w:pgSz w:w="11900" w:h="16838" w:orient="portrait"/>
          <w:cols w:equalWidth="0" w:num="1">
            <w:col w:w="11020"/>
          </w:cols>
          <w:pgMar w:left="440" w:top="121" w:right="439" w:bottom="1440" w:gutter="0" w:footer="0" w:header="0"/>
        </w:sectPr>
      </w:pPr>
    </w:p>
    <w:bookmarkStart w:id="40" w:name="page41"/>
    <w:bookmarkEnd w:id="40"/>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to Certificate of Compliance</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LIST OF SERVICER DEFAULTS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Servicer Defaults, or events which with the giving of notice, the lapse of time, or both, would become Servicer Defaults known to the undersigned occurred during the year ended December 31, 2021:</w:t>
      </w:r>
    </w:p>
    <w:p>
      <w:pPr>
        <w:spacing w:after="0" w:line="193" w:lineRule="exact"/>
        <w:rPr>
          <w:sz w:val="20"/>
          <w:szCs w:val="20"/>
          <w:color w:val="auto"/>
        </w:rPr>
      </w:pPr>
    </w:p>
    <w:p>
      <w:pPr>
        <w:spacing w:after="0"/>
        <w:tabs>
          <w:tab w:leader="none" w:pos="8180" w:val="left"/>
        </w:tabs>
        <w:rPr>
          <w:sz w:val="20"/>
          <w:szCs w:val="20"/>
          <w:color w:val="auto"/>
        </w:rPr>
      </w:pPr>
      <w:r>
        <w:rPr>
          <w:rFonts w:ascii="Arial" w:cs="Arial" w:eastAsia="Arial" w:hAnsi="Arial"/>
          <w:sz w:val="14"/>
          <w:szCs w:val="14"/>
          <w:u w:val="single" w:color="auto"/>
          <w:color w:val="auto"/>
        </w:rPr>
        <w:t>Nature of Default</w:t>
      </w:r>
      <w:r>
        <w:rPr>
          <w:sz w:val="20"/>
          <w:szCs w:val="20"/>
          <w:color w:val="auto"/>
        </w:rPr>
        <w:tab/>
      </w:r>
      <w:r>
        <w:rPr>
          <w:rFonts w:ascii="Arial" w:cs="Arial" w:eastAsia="Arial" w:hAnsi="Arial"/>
          <w:sz w:val="11"/>
          <w:szCs w:val="1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12700</wp:posOffset>
            </wp:positionV>
            <wp:extent cx="3351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sectPr>
      <w:pgSz w:w="11900" w:h="16838" w:orient="portrait"/>
      <w:cols w:equalWidth="0" w:num="1">
        <w:col w:w="10680"/>
      </w:cols>
      <w:pgMar w:left="440" w:top="270"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1"/>
    </w:lvl>
    <w:lvl w:ilvl="1">
      <w:lvlJc w:val="left"/>
      <w:lvlText w:val="%2."/>
      <w:numFmt w:val="decimal"/>
      <w:start w:val="1"/>
    </w:lvl>
  </w:abstractNum>
  <w:abstractNum w:abstractNumId="3">
    <w:nsid w:val="79E2A9E3"/>
    <w:multiLevelType w:val="hybridMultilevel"/>
    <w:lvl w:ilvl="0">
      <w:lvlJc w:val="left"/>
      <w:lvlText w:val="(%1)"/>
      <w:numFmt w:val="lowerLetter"/>
      <w:start w:val="2"/>
    </w:lvl>
  </w:abstractNum>
  <w:abstractNum w:abstractNumId="4">
    <w:nsid w:val="7545E146"/>
    <w:multiLevelType w:val="hybridMultilevel"/>
    <w:lvl w:ilvl="0">
      <w:lvlJc w:val="left"/>
      <w:lvlText w:val="(%1)"/>
      <w:numFmt w:val="lowerLetter"/>
      <w:start w:val="3"/>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1."/>
      <w:numFmt w:val="decimal"/>
      <w:start w:val="4"/>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23" Type="http://schemas.openxmlformats.org/officeDocument/2006/relationships/hyperlink" Target="http://www.sec.gov/Archives/edgar/data/48732/000119312511292295/d249248dex33.htm" TargetMode="External"/><Relationship Id="rId24" Type="http://schemas.openxmlformats.org/officeDocument/2006/relationships/hyperlink" Target="http://www.sec.gov/Archives/edgar/data/48732/000119312512015701/d284746dex31.htm" TargetMode="External"/><Relationship Id="rId25" Type="http://schemas.openxmlformats.org/officeDocument/2006/relationships/hyperlink" Target="http://www.sec.gov/Archives/edgar/data/48732/000119312512015701/d284746dex41.htm" TargetMode="External"/><Relationship Id="rId26" Type="http://schemas.openxmlformats.org/officeDocument/2006/relationships/hyperlink" Target="http://www.sec.gov/Archives/edgar/data/48732/000119312512015701/d284746dex42.htm" TargetMode="External"/><Relationship Id="rId27" Type="http://schemas.openxmlformats.org/officeDocument/2006/relationships/hyperlink" Target="http://www.sec.gov/Archives/edgar/data/48732/000119312512015701/d284746dex101.htm" TargetMode="External"/><Relationship Id="rId28" Type="http://schemas.openxmlformats.org/officeDocument/2006/relationships/hyperlink" Target="http://www.sec.gov/Archives/edgar/data/48732/000119312512015701/d284746dex102.htm" TargetMode="External"/><Relationship Id="rId29" Type="http://schemas.openxmlformats.org/officeDocument/2006/relationships/hyperlink" Target="http://www.sec.gov/Archives/edgar/data/48732/000119312512015701/d284746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2022-03-25T15:31:19Z</dcterms:created>
  <dcterms:modified xsi:type="dcterms:W3CDTF">2022-03-25T15:31:19Z</dcterms:modified>
</cp:coreProperties>
</file>